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spacing w:line="360" w:lineRule="auto"/>
        <w:jc w:val="center"/>
        <w:outlineLvl w:val="0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家社康机构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的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用网项目需求</w:t>
      </w:r>
    </w:p>
    <w:p>
      <w:pPr>
        <w:pStyle w:val="5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本次项目新建以下内容：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从龙华区政数局汇聚机房新建设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条12芯政务光纤，分别对接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</w:rPr>
        <w:t>家社康</w:t>
      </w:r>
      <w:r>
        <w:rPr>
          <w:rFonts w:hint="eastAsia" w:ascii="宋体" w:hAnsi="宋体" w:cs="宋体"/>
          <w:sz w:val="24"/>
          <w:szCs w:val="24"/>
        </w:rPr>
        <w:t>中心；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eastAsia="宋体" w:cs="宋体"/>
        </w:rPr>
        <w:t>安装卫生专网接入设备，并通过新建光纤接入龙华区卫生专网，规划卫生专网IP，打通社康访问卫生专网网络权限，为社康提供龙华区卫生专网接入服务。</w:t>
      </w:r>
    </w:p>
    <w:p>
      <w:pPr>
        <w:pStyle w:val="2"/>
        <w:spacing w:line="360" w:lineRule="auto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详细清单如下：</w:t>
      </w:r>
    </w:p>
    <w:p>
      <w:pPr>
        <w:pStyle w:val="5"/>
        <w:spacing w:line="360" w:lineRule="exact"/>
        <w:ind w:firstLine="0" w:firstLineChars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★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费用总包含：光缆、标志牌、光缆接续、光缆中继段测试、机柜、抽水、辅材、光缆运维服务、税费等一切费用。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eastAsia="zh-CN"/>
        </w:rPr>
        <w:t>（此项不满足则为弃标）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11" w:tblpY="36"/>
        <w:tblOverlap w:val="never"/>
        <w:tblW w:w="97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955"/>
        <w:gridCol w:w="2221"/>
        <w:gridCol w:w="888"/>
        <w:gridCol w:w="3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9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一、政务光纤建设服务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A端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B端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芯数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龙华区政数局汇聚机房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博誉府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社区健康服务中心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打通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各</w:t>
            </w:r>
            <w:r>
              <w:rPr>
                <w:rFonts w:hint="eastAsia" w:ascii="宋体" w:hAnsi="宋体" w:cs="宋体"/>
                <w:sz w:val="24"/>
                <w:szCs w:val="24"/>
              </w:rPr>
              <w:t>社康访问卫生专网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的光缆线路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龙华区政数局汇聚机房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none"/>
                <w:lang w:val="en-US" w:eastAsia="zh-CN"/>
              </w:rPr>
              <w:t>北站壹号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社区健康服务中心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-1"/>
          <w:numId w:val="0"/>
        </w:numPr>
        <w:spacing w:line="360" w:lineRule="exact"/>
        <w:ind w:firstLine="0" w:firstLineChars="0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 Yb 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C7262"/>
    <w:multiLevelType w:val="singleLevel"/>
    <w:tmpl w:val="18FC72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Y2FmNWFlMDBmYTUyODE1NGU3ODhhYmUzNmE2NTgifQ=="/>
  </w:docVars>
  <w:rsids>
    <w:rsidRoot w:val="75897A83"/>
    <w:rsid w:val="2D7B7673"/>
    <w:rsid w:val="7589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H Yb 2gj" w:hAnsi="Times New Roman" w:eastAsia="H Yb 2gj" w:cs="H Yb 2gj"/>
      <w:color w:val="000000"/>
      <w:sz w:val="24"/>
      <w:szCs w:val="24"/>
      <w:lang w:val="en-US" w:eastAsia="zh-CN" w:bidi="ar-SA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2024-05-08T07:44:00Z</dcterms:created>
  <dc:creator>lenovo</dc:creator>
  <cp:lastModifiedBy>lenovo</cp:lastModifiedBy>
  <dcterms:modified xsi:type="dcterms:W3CDTF">2024-05-08T07:45:36Z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432F91E0780341D8BD9D74EB4F927CE3_11</vt:lpwstr>
  </property>
</Properties>
</file>