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sz w:val="32"/>
          <w:szCs w:val="32"/>
        </w:rPr>
      </w:pPr>
    </w:p>
    <w:p>
      <w:pPr>
        <w:rPr>
          <w:rFonts w:ascii="宋体" w:hAnsi="宋体"/>
        </w:rPr>
      </w:pPr>
    </w:p>
    <w:p>
      <w:pPr>
        <w:jc w:val="center"/>
        <w:rPr>
          <w:rFonts w:ascii="宋体" w:hAnsi="宋体"/>
          <w:sz w:val="80"/>
          <w:szCs w:val="80"/>
        </w:rPr>
      </w:pPr>
    </w:p>
    <w:p>
      <w:pPr>
        <w:jc w:val="center"/>
        <w:rPr>
          <w:rFonts w:ascii="宋体" w:hAnsi="宋体"/>
          <w:sz w:val="80"/>
          <w:szCs w:val="80"/>
        </w:rPr>
      </w:pPr>
    </w:p>
    <w:p>
      <w:pPr>
        <w:jc w:val="center"/>
        <w:rPr>
          <w:rFonts w:ascii="宋体" w:hAnsi="宋体"/>
          <w:sz w:val="80"/>
          <w:szCs w:val="80"/>
        </w:rPr>
      </w:pPr>
    </w:p>
    <w:p>
      <w:pPr>
        <w:jc w:val="center"/>
        <w:rPr>
          <w:rFonts w:ascii="宋体" w:hAnsi="宋体"/>
          <w:b/>
          <w:sz w:val="120"/>
          <w:szCs w:val="120"/>
        </w:rPr>
      </w:pPr>
      <w:r>
        <w:rPr>
          <w:rFonts w:hint="eastAsia" w:ascii="宋体" w:hAnsi="宋体"/>
          <w:b/>
          <w:sz w:val="120"/>
          <w:szCs w:val="120"/>
        </w:rPr>
        <w:t>采购文件</w:t>
      </w:r>
    </w:p>
    <w:p>
      <w:pPr>
        <w:jc w:val="center"/>
        <w:rPr>
          <w:rFonts w:ascii="宋体" w:hAnsi="宋体"/>
        </w:rPr>
      </w:pPr>
    </w:p>
    <w:p>
      <w:pPr>
        <w:jc w:val="center"/>
        <w:rPr>
          <w:rFonts w:ascii="宋体" w:hAnsi="宋体"/>
          <w:b/>
          <w:sz w:val="52"/>
          <w:szCs w:val="52"/>
        </w:rPr>
      </w:pPr>
      <w:r>
        <w:rPr>
          <w:rFonts w:hint="eastAsia" w:ascii="宋体" w:hAnsi="宋体"/>
          <w:b/>
          <w:sz w:val="52"/>
          <w:szCs w:val="52"/>
        </w:rPr>
        <w:t>（医疗耗材类）</w:t>
      </w:r>
    </w:p>
    <w:p>
      <w:pPr>
        <w:rPr>
          <w:rFonts w:ascii="宋体" w:hAnsi="宋体"/>
        </w:rPr>
      </w:pPr>
    </w:p>
    <w:p>
      <w:pPr>
        <w:jc w:val="center"/>
        <w:rPr>
          <w:rFonts w:ascii="宋体" w:hAnsi="宋体"/>
          <w:b/>
        </w:rPr>
      </w:pPr>
      <w:r>
        <w:rPr>
          <w:rFonts w:hint="eastAsia" w:ascii="宋体" w:hAnsi="宋体"/>
          <w:b/>
          <w:sz w:val="32"/>
        </w:rPr>
        <w:t>LD2020EP-SZA141</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sz w:val="80"/>
          <w:szCs w:val="80"/>
        </w:rPr>
      </w:pPr>
      <w:r>
        <w:rPr>
          <w:rFonts w:hint="eastAsia" w:ascii="宋体" w:hAnsi="宋体"/>
          <w:b/>
          <w:sz w:val="44"/>
          <w:szCs w:val="44"/>
        </w:rPr>
        <w:t>中国·深圳</w:t>
      </w:r>
    </w:p>
    <w:p>
      <w:pPr>
        <w:jc w:val="center"/>
        <w:rPr>
          <w:rFonts w:ascii="宋体" w:hAnsi="宋体"/>
        </w:rPr>
      </w:pPr>
    </w:p>
    <w:p>
      <w:pPr>
        <w:spacing w:line="600" w:lineRule="exact"/>
        <w:jc w:val="center"/>
        <w:rPr>
          <w:rFonts w:ascii="宋体" w:hAnsi="宋体"/>
          <w:sz w:val="44"/>
          <w:szCs w:val="44"/>
        </w:rPr>
      </w:pPr>
    </w:p>
    <w:p>
      <w:pPr>
        <w:spacing w:line="600" w:lineRule="exact"/>
        <w:jc w:val="center"/>
        <w:rPr>
          <w:rFonts w:ascii="宋体" w:hAnsi="宋体"/>
          <w:sz w:val="44"/>
          <w:szCs w:val="44"/>
        </w:rPr>
      </w:pPr>
    </w:p>
    <w:p>
      <w:pPr>
        <w:spacing w:line="600" w:lineRule="exact"/>
        <w:jc w:val="center"/>
        <w:rPr>
          <w:rFonts w:ascii="宋体" w:hAnsi="宋体"/>
          <w:sz w:val="44"/>
          <w:szCs w:val="44"/>
        </w:rPr>
      </w:pPr>
    </w:p>
    <w:p>
      <w:pPr>
        <w:spacing w:line="600" w:lineRule="exact"/>
        <w:jc w:val="center"/>
        <w:rPr>
          <w:rFonts w:ascii="宋体" w:hAnsi="宋体"/>
          <w:sz w:val="44"/>
          <w:szCs w:val="44"/>
        </w:rPr>
      </w:pPr>
    </w:p>
    <w:p>
      <w:pPr>
        <w:spacing w:line="600" w:lineRule="exact"/>
        <w:jc w:val="center"/>
        <w:rPr>
          <w:rFonts w:ascii="宋体" w:hAnsi="宋体"/>
          <w:sz w:val="44"/>
          <w:szCs w:val="44"/>
        </w:rPr>
      </w:pPr>
    </w:p>
    <w:p>
      <w:pPr>
        <w:spacing w:line="600" w:lineRule="exact"/>
        <w:rPr>
          <w:rFonts w:ascii="宋体" w:hAnsi="宋体"/>
        </w:rPr>
      </w:pPr>
    </w:p>
    <w:p>
      <w:pPr>
        <w:pStyle w:val="5"/>
        <w:spacing w:line="600" w:lineRule="exact"/>
        <w:rPr>
          <w:sz w:val="36"/>
          <w:szCs w:val="36"/>
        </w:rPr>
      </w:pPr>
      <w:r>
        <w:rPr>
          <w:rFonts w:hint="eastAsia"/>
          <w:sz w:val="36"/>
          <w:szCs w:val="36"/>
        </w:rPr>
        <w:t>项目信息</w:t>
      </w:r>
    </w:p>
    <w:p>
      <w:pPr>
        <w:spacing w:line="600" w:lineRule="exact"/>
        <w:rPr>
          <w:rFonts w:ascii="宋体" w:hAnsi="宋体"/>
          <w:sz w:val="32"/>
        </w:rPr>
      </w:pPr>
      <w:r>
        <w:rPr>
          <w:rFonts w:ascii="宋体" w:hAnsi="宋体"/>
          <w:sz w:val="32"/>
        </w:rPr>
        <w:t xml:space="preserve">      项目编号：</w:t>
      </w:r>
      <w:r>
        <w:rPr>
          <w:rFonts w:hint="eastAsia" w:ascii="宋体" w:hAnsi="宋体"/>
          <w:sz w:val="32"/>
        </w:rPr>
        <w:t>LD2020EP-SZA141</w:t>
      </w:r>
    </w:p>
    <w:p>
      <w:pPr>
        <w:spacing w:line="600" w:lineRule="exact"/>
        <w:ind w:left="2558" w:leftChars="456" w:hanging="1600" w:hangingChars="500"/>
        <w:rPr>
          <w:rFonts w:ascii="宋体" w:hAnsi="宋体"/>
          <w:sz w:val="32"/>
        </w:rPr>
      </w:pPr>
      <w:r>
        <w:rPr>
          <w:rFonts w:ascii="宋体" w:hAnsi="宋体"/>
          <w:sz w:val="32"/>
        </w:rPr>
        <w:t>项目名称：</w:t>
      </w:r>
      <w:r>
        <w:rPr>
          <w:rFonts w:hint="eastAsia" w:ascii="宋体" w:hAnsi="宋体"/>
          <w:sz w:val="32"/>
        </w:rPr>
        <w:t>重症医学科耗材采购项目</w:t>
      </w:r>
    </w:p>
    <w:p>
      <w:pPr>
        <w:spacing w:line="600" w:lineRule="exact"/>
        <w:rPr>
          <w:rFonts w:ascii="宋体" w:hAnsi="宋体"/>
          <w:sz w:val="32"/>
        </w:rPr>
      </w:pPr>
      <w:r>
        <w:rPr>
          <w:rFonts w:ascii="宋体" w:hAnsi="宋体"/>
          <w:sz w:val="32"/>
        </w:rPr>
        <w:t xml:space="preserve">      包   号： </w:t>
      </w:r>
      <w:r>
        <w:rPr>
          <w:rFonts w:hint="eastAsia" w:ascii="宋体" w:hAnsi="宋体"/>
          <w:sz w:val="32"/>
        </w:rPr>
        <w:t>A</w:t>
      </w:r>
    </w:p>
    <w:p>
      <w:pPr>
        <w:spacing w:line="600" w:lineRule="exact"/>
        <w:rPr>
          <w:rFonts w:ascii="宋体" w:hAnsi="宋体"/>
          <w:sz w:val="32"/>
        </w:rPr>
      </w:pPr>
      <w:r>
        <w:rPr>
          <w:rFonts w:ascii="宋体" w:hAnsi="宋体"/>
          <w:sz w:val="32"/>
        </w:rPr>
        <w:t xml:space="preserve">      项目类型：</w:t>
      </w:r>
      <w:r>
        <w:rPr>
          <w:rFonts w:hint="eastAsia" w:ascii="宋体" w:hAnsi="宋体"/>
          <w:sz w:val="32"/>
        </w:rPr>
        <w:t>医用耗材</w:t>
      </w:r>
      <w:r>
        <w:rPr>
          <w:rFonts w:ascii="宋体" w:hAnsi="宋体"/>
          <w:sz w:val="32"/>
        </w:rPr>
        <w:t>类</w:t>
      </w:r>
    </w:p>
    <w:p>
      <w:pPr>
        <w:spacing w:line="600" w:lineRule="exact"/>
        <w:rPr>
          <w:rFonts w:ascii="宋体" w:hAnsi="宋体"/>
          <w:sz w:val="32"/>
        </w:rPr>
      </w:pPr>
      <w:r>
        <w:rPr>
          <w:rFonts w:ascii="宋体" w:hAnsi="宋体"/>
          <w:sz w:val="32"/>
        </w:rPr>
        <w:t xml:space="preserve">      采购方式：公开招标</w:t>
      </w:r>
    </w:p>
    <w:p>
      <w:pPr>
        <w:spacing w:line="600" w:lineRule="exact"/>
        <w:rPr>
          <w:rFonts w:ascii="宋体" w:hAnsi="宋体"/>
          <w:sz w:val="32"/>
        </w:rPr>
      </w:pPr>
      <w:r>
        <w:rPr>
          <w:rFonts w:ascii="宋体" w:hAnsi="宋体"/>
          <w:sz w:val="32"/>
        </w:rPr>
        <w:t xml:space="preserve">      货币类型：人民币</w:t>
      </w: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ind w:firstLine="551" w:firstLineChars="196"/>
        <w:rPr>
          <w:rFonts w:ascii="宋体" w:hAnsi="宋体"/>
          <w:b/>
          <w:sz w:val="28"/>
          <w:szCs w:val="28"/>
        </w:rPr>
      </w:pPr>
    </w:p>
    <w:p>
      <w:pPr>
        <w:spacing w:line="520" w:lineRule="exact"/>
        <w:rPr>
          <w:rFonts w:ascii="宋体" w:hAnsi="宋体"/>
          <w:b/>
          <w:sz w:val="28"/>
          <w:szCs w:val="28"/>
        </w:rPr>
      </w:pPr>
    </w:p>
    <w:p>
      <w:pPr>
        <w:pStyle w:val="5"/>
        <w:rPr>
          <w:sz w:val="36"/>
        </w:rPr>
      </w:pPr>
      <w:r>
        <w:rPr>
          <w:rFonts w:hint="eastAsia"/>
          <w:sz w:val="36"/>
        </w:rPr>
        <w:t>投标文件初审表</w:t>
      </w:r>
    </w:p>
    <w:p>
      <w:pPr>
        <w:jc w:val="center"/>
        <w:rPr>
          <w:rFonts w:ascii="宋体" w:hAnsi="宋体"/>
          <w:b/>
        </w:rPr>
      </w:pPr>
      <w:r>
        <w:rPr>
          <w:rFonts w:hint="eastAsia" w:ascii="宋体" w:hAnsi="宋体"/>
          <w:b/>
        </w:rPr>
        <w:t>（凡有下列情形之一的，投标文件无效，投标作废标处理）</w:t>
      </w:r>
    </w:p>
    <w:tbl>
      <w:tblPr>
        <w:tblStyle w:val="3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7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spacing w:line="276" w:lineRule="auto"/>
              <w:jc w:val="center"/>
              <w:rPr>
                <w:rFonts w:ascii="宋体" w:hAnsi="宋体"/>
              </w:rPr>
            </w:pPr>
            <w:r>
              <w:rPr>
                <w:rFonts w:hint="eastAsia" w:ascii="宋体" w:hAnsi="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ascii="宋体" w:hAnsi="宋体"/>
              </w:rPr>
              <w:t>1</w:t>
            </w:r>
          </w:p>
        </w:tc>
        <w:tc>
          <w:tcPr>
            <w:tcW w:w="7102" w:type="dxa"/>
          </w:tcPr>
          <w:p>
            <w:pPr>
              <w:spacing w:line="276" w:lineRule="auto"/>
              <w:rPr>
                <w:rFonts w:ascii="宋体" w:hAnsi="宋体"/>
                <w:b/>
              </w:rPr>
            </w:pPr>
            <w:r>
              <w:rPr>
                <w:rFonts w:hint="eastAsia" w:ascii="宋体" w:hAnsi="宋体"/>
                <w:b/>
              </w:rPr>
              <w:t>投标人不具备招标文件所列的资格要求，或未提交相应的资格证明资料（详见招标公告投标人资质要求）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spacing w:line="276" w:lineRule="auto"/>
              <w:jc w:val="center"/>
              <w:rPr>
                <w:rFonts w:ascii="宋体" w:hAnsi="宋体"/>
              </w:rPr>
            </w:pPr>
            <w:r>
              <w:rPr>
                <w:rFonts w:hint="eastAsia" w:ascii="宋体" w:hAnsi="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2</w:t>
            </w:r>
          </w:p>
        </w:tc>
        <w:tc>
          <w:tcPr>
            <w:tcW w:w="7102" w:type="dxa"/>
          </w:tcPr>
          <w:p>
            <w:pPr>
              <w:spacing w:line="276" w:lineRule="auto"/>
              <w:rPr>
                <w:rFonts w:ascii="宋体" w:hAnsi="宋体"/>
              </w:rPr>
            </w:pPr>
            <w:r>
              <w:rPr>
                <w:rFonts w:hint="eastAsia" w:ascii="宋体" w:hAnsi="宋体"/>
              </w:rPr>
              <w:t>将一个标段中的内容拆开投标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3</w:t>
            </w:r>
          </w:p>
        </w:tc>
        <w:tc>
          <w:tcPr>
            <w:tcW w:w="7102" w:type="dxa"/>
          </w:tcPr>
          <w:p>
            <w:pPr>
              <w:spacing w:line="276" w:lineRule="auto"/>
              <w:rPr>
                <w:rFonts w:ascii="宋体" w:hAnsi="宋体"/>
              </w:rPr>
            </w:pPr>
            <w:r>
              <w:rPr>
                <w:rFonts w:hint="eastAsia" w:ascii="宋体" w:hAnsi="宋体"/>
              </w:rPr>
              <w:t>招标文件未规定允许有替代方案时，对同一货物投标时，同时提供两套或两套以上的投标方案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4</w:t>
            </w:r>
          </w:p>
        </w:tc>
        <w:tc>
          <w:tcPr>
            <w:tcW w:w="7102" w:type="dxa"/>
          </w:tcPr>
          <w:p>
            <w:pPr>
              <w:spacing w:line="276" w:lineRule="auto"/>
              <w:rPr>
                <w:rFonts w:ascii="宋体" w:hAnsi="宋体"/>
              </w:rPr>
            </w:pPr>
            <w:r>
              <w:rPr>
                <w:rFonts w:hint="eastAsia" w:ascii="宋体" w:hAnsi="宋体"/>
              </w:rPr>
              <w:t>投标总价或分项报价高于预算限额的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5</w:t>
            </w:r>
          </w:p>
        </w:tc>
        <w:tc>
          <w:tcPr>
            <w:tcW w:w="7102" w:type="dxa"/>
          </w:tcPr>
          <w:p>
            <w:pPr>
              <w:spacing w:line="276" w:lineRule="auto"/>
              <w:rPr>
                <w:rFonts w:ascii="宋体" w:hAnsi="宋体"/>
              </w:rPr>
            </w:pPr>
            <w:r>
              <w:rPr>
                <w:rFonts w:hint="eastAsia" w:ascii="宋体" w:hAnsi="宋体"/>
              </w:rPr>
              <w:t>同一项目出现两个或以上报价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6</w:t>
            </w:r>
          </w:p>
        </w:tc>
        <w:tc>
          <w:tcPr>
            <w:tcW w:w="7102" w:type="dxa"/>
          </w:tcPr>
          <w:p>
            <w:pPr>
              <w:spacing w:line="276" w:lineRule="auto"/>
              <w:rPr>
                <w:rFonts w:ascii="宋体" w:hAnsi="宋体"/>
              </w:rPr>
            </w:pPr>
            <w:r>
              <w:rPr>
                <w:rFonts w:hint="eastAsia" w:ascii="宋体" w:hAnsi="宋体"/>
              </w:rPr>
              <w:t>投标人的报价低于其成本，且不能做出合理说明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7</w:t>
            </w:r>
          </w:p>
        </w:tc>
        <w:tc>
          <w:tcPr>
            <w:tcW w:w="7102" w:type="dxa"/>
          </w:tcPr>
          <w:p>
            <w:pPr>
              <w:spacing w:line="276" w:lineRule="auto"/>
              <w:rPr>
                <w:rFonts w:ascii="宋体" w:hAnsi="宋体"/>
              </w:rPr>
            </w:pPr>
            <w:r>
              <w:rPr>
                <w:rFonts w:hint="eastAsia" w:ascii="宋体" w:hAnsi="宋体"/>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8</w:t>
            </w:r>
          </w:p>
        </w:tc>
        <w:tc>
          <w:tcPr>
            <w:tcW w:w="7102" w:type="dxa"/>
          </w:tcPr>
          <w:p>
            <w:pPr>
              <w:spacing w:line="276" w:lineRule="auto"/>
              <w:rPr>
                <w:rFonts w:ascii="宋体" w:hAnsi="宋体"/>
                <w:b/>
              </w:rPr>
            </w:pPr>
            <w:r>
              <w:rPr>
                <w:rFonts w:hint="eastAsia" w:ascii="宋体" w:hAnsi="宋体"/>
                <w:b/>
              </w:rPr>
              <w:t>投标文件载明的交货期超过招标文件规定的期限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9</w:t>
            </w:r>
          </w:p>
        </w:tc>
        <w:tc>
          <w:tcPr>
            <w:tcW w:w="7102" w:type="dxa"/>
          </w:tcPr>
          <w:p>
            <w:pPr>
              <w:spacing w:line="276" w:lineRule="auto"/>
              <w:rPr>
                <w:rFonts w:ascii="宋体" w:hAnsi="宋体"/>
                <w:b/>
              </w:rPr>
            </w:pPr>
            <w:r>
              <w:rPr>
                <w:rFonts w:hint="eastAsia" w:ascii="宋体" w:hAnsi="宋体"/>
                <w:b/>
              </w:rPr>
              <w:t>投标文件载明的免费保修期低于招标文件规定的期限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10</w:t>
            </w:r>
          </w:p>
        </w:tc>
        <w:tc>
          <w:tcPr>
            <w:tcW w:w="7102" w:type="dxa"/>
          </w:tcPr>
          <w:p>
            <w:pPr>
              <w:spacing w:line="276" w:lineRule="auto"/>
              <w:rPr>
                <w:rFonts w:ascii="宋体" w:hAnsi="宋体"/>
              </w:rPr>
            </w:pPr>
            <w:r>
              <w:rPr>
                <w:rFonts w:hint="eastAsia" w:ascii="宋体" w:hAnsi="宋体"/>
              </w:rPr>
              <w:t>所投产品、工程、服务在质量、技术、方案等方面没有实质性满足招标文件要求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11</w:t>
            </w:r>
          </w:p>
        </w:tc>
        <w:tc>
          <w:tcPr>
            <w:tcW w:w="7102" w:type="dxa"/>
          </w:tcPr>
          <w:p>
            <w:pPr>
              <w:spacing w:line="276" w:lineRule="auto"/>
              <w:rPr>
                <w:rFonts w:ascii="宋体" w:hAnsi="宋体"/>
              </w:rPr>
            </w:pPr>
            <w:r>
              <w:rPr>
                <w:rFonts w:hint="eastAsia" w:ascii="宋体" w:hAnsi="宋体"/>
              </w:rPr>
              <w:t>未按招标文件所提供的样式填写</w:t>
            </w:r>
            <w:r>
              <w:rPr>
                <w:rFonts w:ascii="宋体" w:hAnsi="宋体"/>
              </w:rPr>
              <w:t>《</w:t>
            </w:r>
            <w:r>
              <w:rPr>
                <w:rFonts w:hint="eastAsia" w:ascii="宋体" w:hAnsi="宋体"/>
              </w:rPr>
              <w:t>投标承诺函》；未按招标文件所提供的</w:t>
            </w:r>
            <w:r>
              <w:rPr>
                <w:rFonts w:hint="eastAsia" w:ascii="宋体" w:hAnsi="宋体"/>
                <w:szCs w:val="21"/>
              </w:rPr>
              <w:t>《供货承诺函</w:t>
            </w:r>
            <w:r>
              <w:rPr>
                <w:rFonts w:hint="eastAsia" w:ascii="宋体" w:hAnsi="宋体"/>
              </w:rPr>
              <w:t>》进行承诺；未按招标文件对投标文件组成的要求提供投标文件的（投标文件组成不完整）；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hint="eastAsia" w:ascii="宋体" w:hAnsi="宋体"/>
              </w:rPr>
              <w:t>12</w:t>
            </w:r>
          </w:p>
        </w:tc>
        <w:tc>
          <w:tcPr>
            <w:tcW w:w="7102" w:type="dxa"/>
          </w:tcPr>
          <w:p>
            <w:pPr>
              <w:spacing w:line="276" w:lineRule="auto"/>
              <w:rPr>
                <w:rFonts w:ascii="宋体" w:hAnsi="宋体"/>
                <w:b/>
              </w:rPr>
            </w:pPr>
            <w:r>
              <w:rPr>
                <w:rFonts w:hint="eastAsia" w:ascii="宋体" w:hAnsi="宋体"/>
                <w:b/>
              </w:rPr>
              <w:t>投标文件存在规避信息公开情形的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rPr>
            </w:pPr>
            <w:r>
              <w:rPr>
                <w:rFonts w:ascii="宋体" w:hAnsi="宋体"/>
              </w:rPr>
              <w:t>1</w:t>
            </w:r>
            <w:r>
              <w:rPr>
                <w:rFonts w:hint="eastAsia" w:ascii="宋体" w:hAnsi="宋体"/>
              </w:rPr>
              <w:t>3</w:t>
            </w:r>
          </w:p>
        </w:tc>
        <w:tc>
          <w:tcPr>
            <w:tcW w:w="7102" w:type="dxa"/>
          </w:tcPr>
          <w:p>
            <w:pPr>
              <w:spacing w:line="276" w:lineRule="auto"/>
              <w:rPr>
                <w:rFonts w:ascii="宋体" w:hAnsi="宋体"/>
              </w:rPr>
            </w:pPr>
            <w:r>
              <w:rPr>
                <w:rFonts w:hint="eastAsia" w:ascii="宋体" w:hAnsi="宋体"/>
              </w:rPr>
              <w:t>法律、法规规定的其他情形</w:t>
            </w:r>
          </w:p>
        </w:tc>
      </w:tr>
    </w:tbl>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line="276" w:lineRule="auto"/>
        <w:rPr>
          <w:rFonts w:ascii="宋体" w:hAnsi="宋体"/>
          <w:b/>
        </w:rPr>
      </w:pPr>
      <w:bookmarkStart w:id="0" w:name="OLE_LINK2"/>
      <w:bookmarkStart w:id="1" w:name="OLE_LINK4"/>
      <w:bookmarkStart w:id="2" w:name="OLE_LINK3"/>
    </w:p>
    <w:p>
      <w:pPr>
        <w:pStyle w:val="5"/>
        <w:rPr>
          <w:sz w:val="36"/>
        </w:rPr>
      </w:pPr>
      <w:r>
        <w:rPr>
          <w:rFonts w:hint="eastAsia"/>
          <w:sz w:val="36"/>
        </w:rPr>
        <w:t>评标信息表</w:t>
      </w:r>
    </w:p>
    <w:p>
      <w:pPr>
        <w:spacing w:line="276" w:lineRule="auto"/>
        <w:rPr>
          <w:rFonts w:ascii="宋体" w:hAnsi="宋体"/>
          <w:b/>
        </w:rPr>
      </w:pPr>
    </w:p>
    <w:p>
      <w:pPr>
        <w:spacing w:line="276" w:lineRule="auto"/>
        <w:jc w:val="center"/>
      </w:pPr>
      <w:r>
        <w:rPr>
          <w:rFonts w:hint="eastAsia" w:ascii="宋体" w:hAnsi="宋体"/>
          <w:b/>
          <w:color w:val="FF0000"/>
          <w:sz w:val="24"/>
          <w:szCs w:val="24"/>
        </w:rPr>
        <w:t>一个招标文件中包含一个打包项目</w:t>
      </w:r>
    </w:p>
    <w:p/>
    <w:bookmarkEnd w:id="0"/>
    <w:bookmarkEnd w:id="1"/>
    <w:bookmarkEnd w:id="2"/>
    <w:p>
      <w:pPr>
        <w:spacing w:line="276" w:lineRule="auto"/>
        <w:rPr>
          <w:rFonts w:ascii="宋体" w:hAnsi="宋体"/>
          <w:b/>
        </w:rPr>
      </w:pPr>
      <w:r>
        <w:rPr>
          <w:rFonts w:hint="eastAsia" w:ascii="宋体" w:hAnsi="宋体"/>
          <w:b/>
        </w:rPr>
        <w:t>特别说明：</w:t>
      </w:r>
    </w:p>
    <w:p>
      <w:pPr>
        <w:numPr>
          <w:ilvl w:val="0"/>
          <w:numId w:val="1"/>
        </w:numPr>
        <w:rPr>
          <w:b/>
        </w:rPr>
      </w:pPr>
      <w:r>
        <w:rPr>
          <w:rFonts w:hint="eastAsia"/>
          <w:b/>
        </w:rPr>
        <w:t>投标人可参与该打包项目里所含的任何一个标段（小项目）的投标，也可参与其它标段的投标，可兼投兼中。</w:t>
      </w:r>
    </w:p>
    <w:p>
      <w:pPr>
        <w:numPr>
          <w:ilvl w:val="0"/>
          <w:numId w:val="1"/>
        </w:numPr>
      </w:pPr>
      <w:r>
        <w:rPr>
          <w:rFonts w:hint="eastAsia"/>
          <w:b/>
        </w:rPr>
        <w:t>投标人同时参加多个标段投标的，应按照招标文件要求，按项目分别制作、密封、递交投标文件。</w:t>
      </w:r>
    </w:p>
    <w:p>
      <w:pPr>
        <w:numPr>
          <w:ilvl w:val="0"/>
          <w:numId w:val="1"/>
        </w:numPr>
        <w:rPr>
          <w:b/>
          <w:bCs/>
        </w:rPr>
      </w:pPr>
      <w:r>
        <w:rPr>
          <w:rFonts w:hint="eastAsia"/>
          <w:b/>
          <w:bCs/>
        </w:rPr>
        <w:t>每个标段，只要满足三家投标者即可开标，不满足三家的标段，则发布延期公告，最后不满足三家或无人报名的标段，则退回医院，单独采购。</w:t>
      </w:r>
    </w:p>
    <w:p>
      <w:pPr>
        <w:numPr>
          <w:ilvl w:val="0"/>
          <w:numId w:val="1"/>
        </w:numPr>
        <w:rPr>
          <w:b/>
          <w:bCs/>
        </w:rPr>
      </w:pPr>
      <w:r>
        <w:rPr>
          <w:rFonts w:hint="eastAsia"/>
          <w:b/>
          <w:bCs/>
        </w:rPr>
        <w:t>评标专家的组成：从各专业委员会抽取2名院外评审专家，科室代表1名，医院专家库抽取2名院内专家，共5人。</w:t>
      </w:r>
    </w:p>
    <w:p>
      <w:pPr>
        <w:spacing w:line="276" w:lineRule="auto"/>
        <w:rPr>
          <w:rFonts w:ascii="宋体" w:hAnsi="宋体"/>
          <w:b/>
        </w:rPr>
      </w:pPr>
    </w:p>
    <w:p>
      <w:pPr>
        <w:spacing w:line="276" w:lineRule="auto"/>
        <w:rPr>
          <w:rFonts w:ascii="宋体" w:hAnsi="宋体"/>
          <w:b/>
          <w:szCs w:val="21"/>
        </w:rPr>
      </w:pPr>
      <w:r>
        <w:rPr>
          <w:rFonts w:hint="eastAsia" w:ascii="宋体" w:hAnsi="宋体"/>
          <w:b/>
        </w:rPr>
        <w:t>评标方法：</w:t>
      </w:r>
    </w:p>
    <w:p>
      <w:pPr>
        <w:spacing w:line="276" w:lineRule="auto"/>
        <w:rPr>
          <w:rFonts w:hAnsi="宋体"/>
          <w:bCs/>
          <w:color w:val="FF0000"/>
          <w:sz w:val="24"/>
        </w:rPr>
      </w:pPr>
      <w:r>
        <w:rPr>
          <w:rFonts w:hint="eastAsia" w:asciiTheme="minorEastAsia" w:hAnsiTheme="minorEastAsia" w:eastAsiaTheme="minorEastAsia"/>
          <w:bCs/>
          <w:sz w:val="24"/>
          <w:szCs w:val="24"/>
        </w:rPr>
        <w:t>一、评标方法：综合评标法（总分60分）</w:t>
      </w:r>
    </w:p>
    <w:p>
      <w:pPr>
        <w:adjustRightInd w:val="0"/>
        <w:rPr>
          <w:rFonts w:ascii="宋体" w:hAnsi="宋体"/>
          <w:sz w:val="24"/>
        </w:rPr>
      </w:pPr>
      <w:r>
        <w:rPr>
          <w:rFonts w:hint="eastAsia" w:ascii="Calibri" w:hAnsi="Calibri"/>
          <w:sz w:val="24"/>
          <w:szCs w:val="24"/>
        </w:rPr>
        <w:t>采用综合评标法与谈判方式进行</w:t>
      </w:r>
    </w:p>
    <w:p>
      <w:pPr>
        <w:adjustRightInd w:val="0"/>
        <w:spacing w:line="360" w:lineRule="auto"/>
        <w:ind w:firstLine="480" w:firstLineChars="200"/>
        <w:rPr>
          <w:rFonts w:ascii="宋体" w:hAnsi="宋体" w:cs="宋体"/>
          <w:sz w:val="24"/>
          <w:szCs w:val="24"/>
        </w:rPr>
      </w:pPr>
      <w:r>
        <w:rPr>
          <w:rFonts w:hint="eastAsia" w:ascii="宋体" w:hAnsi="宋体" w:cs="宋体"/>
          <w:sz w:val="24"/>
          <w:szCs w:val="24"/>
        </w:rPr>
        <w:t>1、第一步：初步审查及专家查看投标文件和样品，根据评分准则表进行评标（总分60分），由高到低顺序排列，如投标商达5家以上，选取前三名作为入围候选供应商，进入谈判环节；投标商达5家以下（含本数），选取前两名投标商作为入围候选供应商，进入谈判环节。</w:t>
      </w:r>
    </w:p>
    <w:p>
      <w:pPr>
        <w:adjustRightInd w:val="0"/>
        <w:spacing w:line="360" w:lineRule="auto"/>
        <w:ind w:firstLine="480" w:firstLineChars="200"/>
        <w:rPr>
          <w:rFonts w:ascii="宋体" w:hAnsi="宋体" w:cs="宋体"/>
          <w:color w:val="000000"/>
          <w:sz w:val="24"/>
          <w:szCs w:val="24"/>
        </w:rPr>
      </w:pPr>
      <w:r>
        <w:rPr>
          <w:rFonts w:hint="eastAsia" w:ascii="宋体" w:hAnsi="宋体" w:cs="宋体"/>
          <w:sz w:val="24"/>
          <w:szCs w:val="24"/>
        </w:rPr>
        <w:t>2、第二步：</w:t>
      </w:r>
      <w:r>
        <w:rPr>
          <w:rFonts w:hint="eastAsia" w:ascii="宋体" w:hAnsi="宋体" w:cs="宋体"/>
          <w:color w:val="000000"/>
          <w:sz w:val="24"/>
          <w:szCs w:val="24"/>
        </w:rPr>
        <w:t>评审小组现场全体评审专家根据第一步总分及价格合理性评选出中标候选人。</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注：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p>
      <w:pPr>
        <w:pStyle w:val="17"/>
        <w:ind w:firstLine="482" w:firstLineChars="200"/>
      </w:pPr>
      <w:r>
        <w:rPr>
          <w:rFonts w:hint="eastAsia" w:ascii="宋体" w:hAnsi="宋体" w:cs="宋体"/>
        </w:rPr>
        <w:t>如项目为公开招标转为</w:t>
      </w:r>
      <w:r>
        <w:rPr>
          <w:rFonts w:ascii="宋体" w:hAnsi="宋体" w:cs="宋体"/>
        </w:rPr>
        <w:t>竞争性谈判</w:t>
      </w:r>
      <w:r>
        <w:rPr>
          <w:rFonts w:hint="eastAsia" w:ascii="宋体" w:hAnsi="宋体" w:cs="宋体"/>
        </w:rPr>
        <w:t>方式</w:t>
      </w:r>
      <w:r>
        <w:rPr>
          <w:rFonts w:ascii="宋体" w:hAnsi="宋体" w:cs="宋体"/>
        </w:rPr>
        <w:t>：按原招标文件评审方法进行评标，初步审查通过后，根据评分准则表进行评标，按分值由高到低进行排序，进入谈判环节（如经评审通过初步评审的供应商只有一家，则不进行综合评分，一家直接进入谈判环节），最终结合总分及价格谈判结果综合评议确定中标单位。</w:t>
      </w:r>
    </w:p>
    <w:tbl>
      <w:tblPr>
        <w:tblStyle w:val="39"/>
        <w:tblpPr w:leftFromText="180" w:rightFromText="180" w:vertAnchor="text" w:horzAnchor="page" w:tblpX="1447" w:tblpY="494"/>
        <w:tblOverlap w:val="never"/>
        <w:tblW w:w="9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090"/>
        <w:gridCol w:w="1381"/>
        <w:gridCol w:w="669"/>
        <w:gridCol w:w="5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22" w:type="dxa"/>
            <w:vAlign w:val="center"/>
          </w:tcPr>
          <w:p>
            <w:pPr>
              <w:jc w:val="center"/>
              <w:rPr>
                <w:rFonts w:ascii="宋体" w:hAnsi="宋体" w:cs="宋体"/>
                <w:b/>
                <w:sz w:val="24"/>
                <w:szCs w:val="24"/>
              </w:rPr>
            </w:pPr>
            <w:r>
              <w:rPr>
                <w:rFonts w:hint="eastAsia" w:ascii="宋体" w:hAnsi="宋体" w:cs="宋体"/>
                <w:b/>
                <w:sz w:val="24"/>
                <w:szCs w:val="24"/>
              </w:rPr>
              <w:t>序号</w:t>
            </w:r>
          </w:p>
        </w:tc>
        <w:tc>
          <w:tcPr>
            <w:tcW w:w="1090" w:type="dxa"/>
            <w:vAlign w:val="center"/>
          </w:tcPr>
          <w:p>
            <w:pPr>
              <w:jc w:val="center"/>
              <w:rPr>
                <w:rFonts w:ascii="宋体" w:hAnsi="宋体" w:cs="宋体"/>
                <w:b/>
                <w:sz w:val="24"/>
                <w:szCs w:val="24"/>
              </w:rPr>
            </w:pPr>
            <w:r>
              <w:rPr>
                <w:rFonts w:hint="eastAsia" w:ascii="宋体" w:hAnsi="宋体" w:cs="宋体"/>
                <w:b/>
                <w:sz w:val="24"/>
                <w:szCs w:val="24"/>
              </w:rPr>
              <w:t>评分项</w:t>
            </w:r>
          </w:p>
        </w:tc>
        <w:tc>
          <w:tcPr>
            <w:tcW w:w="1381" w:type="dxa"/>
            <w:vAlign w:val="center"/>
          </w:tcPr>
          <w:p>
            <w:pPr>
              <w:jc w:val="center"/>
              <w:rPr>
                <w:rFonts w:ascii="宋体" w:hAnsi="宋体" w:cs="宋体"/>
                <w:b/>
                <w:sz w:val="24"/>
                <w:szCs w:val="24"/>
              </w:rPr>
            </w:pPr>
            <w:r>
              <w:rPr>
                <w:rFonts w:hint="eastAsia" w:ascii="宋体" w:hAnsi="宋体" w:cs="宋体"/>
                <w:b/>
                <w:sz w:val="24"/>
                <w:szCs w:val="24"/>
              </w:rPr>
              <w:t>评分因素</w:t>
            </w:r>
          </w:p>
        </w:tc>
        <w:tc>
          <w:tcPr>
            <w:tcW w:w="669" w:type="dxa"/>
            <w:vAlign w:val="center"/>
          </w:tcPr>
          <w:p>
            <w:pPr>
              <w:jc w:val="center"/>
              <w:rPr>
                <w:rFonts w:ascii="宋体" w:hAnsi="宋体" w:cs="宋体"/>
                <w:b/>
                <w:sz w:val="24"/>
                <w:szCs w:val="24"/>
              </w:rPr>
            </w:pPr>
            <w:r>
              <w:rPr>
                <w:rFonts w:hint="eastAsia" w:ascii="宋体" w:hAnsi="宋体" w:cs="宋体"/>
                <w:b/>
                <w:sz w:val="24"/>
                <w:szCs w:val="24"/>
              </w:rPr>
              <w:t>分值</w:t>
            </w:r>
          </w:p>
        </w:tc>
        <w:tc>
          <w:tcPr>
            <w:tcW w:w="5652" w:type="dxa"/>
            <w:vAlign w:val="center"/>
          </w:tcPr>
          <w:p>
            <w:pPr>
              <w:jc w:val="center"/>
              <w:rPr>
                <w:rFonts w:ascii="宋体" w:hAnsi="宋体" w:cs="宋体"/>
                <w:b/>
                <w:sz w:val="24"/>
                <w:szCs w:val="24"/>
              </w:rPr>
            </w:pPr>
            <w:r>
              <w:rPr>
                <w:rFonts w:hint="eastAsia" w:ascii="宋体" w:hAnsi="宋体" w:cs="宋体"/>
                <w:b/>
                <w:sz w:val="24"/>
                <w:szCs w:val="24"/>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22" w:type="dxa"/>
            <w:vAlign w:val="center"/>
          </w:tcPr>
          <w:p>
            <w:pPr>
              <w:jc w:val="center"/>
              <w:rPr>
                <w:rFonts w:ascii="宋体" w:hAnsi="宋体" w:cs="宋体"/>
                <w:sz w:val="24"/>
                <w:szCs w:val="24"/>
              </w:rPr>
            </w:pPr>
            <w:r>
              <w:rPr>
                <w:rFonts w:hint="eastAsia" w:ascii="宋体" w:hAnsi="宋体" w:cs="宋体"/>
                <w:sz w:val="24"/>
                <w:szCs w:val="24"/>
              </w:rPr>
              <w:t>1</w:t>
            </w:r>
          </w:p>
        </w:tc>
        <w:tc>
          <w:tcPr>
            <w:tcW w:w="1090" w:type="dxa"/>
            <w:vAlign w:val="center"/>
          </w:tcPr>
          <w:p>
            <w:pPr>
              <w:jc w:val="center"/>
              <w:rPr>
                <w:rFonts w:ascii="宋体" w:hAnsi="宋体" w:cs="宋体"/>
                <w:b/>
                <w:sz w:val="24"/>
                <w:szCs w:val="24"/>
              </w:rPr>
            </w:pPr>
            <w:r>
              <w:rPr>
                <w:rFonts w:hint="eastAsia" w:ascii="宋体" w:hAnsi="宋体" w:cs="宋体"/>
                <w:b/>
                <w:sz w:val="24"/>
                <w:szCs w:val="24"/>
              </w:rPr>
              <w:t>现场实物考评</w:t>
            </w:r>
          </w:p>
          <w:p>
            <w:pPr>
              <w:jc w:val="center"/>
              <w:rPr>
                <w:rFonts w:ascii="宋体" w:hAnsi="宋体" w:cs="宋体"/>
                <w:b/>
                <w:sz w:val="24"/>
                <w:szCs w:val="24"/>
              </w:rPr>
            </w:pPr>
            <w:r>
              <w:rPr>
                <w:rFonts w:hint="eastAsia" w:ascii="宋体" w:hAnsi="宋体" w:cs="宋体"/>
                <w:b/>
                <w:sz w:val="24"/>
                <w:szCs w:val="24"/>
              </w:rPr>
              <w:t>（35分）</w:t>
            </w:r>
          </w:p>
        </w:tc>
        <w:tc>
          <w:tcPr>
            <w:tcW w:w="1381" w:type="dxa"/>
            <w:vAlign w:val="center"/>
          </w:tcPr>
          <w:p>
            <w:pPr>
              <w:jc w:val="center"/>
              <w:rPr>
                <w:rFonts w:ascii="宋体" w:hAnsi="宋体" w:cs="宋体"/>
                <w:b/>
                <w:sz w:val="24"/>
                <w:szCs w:val="24"/>
              </w:rPr>
            </w:pPr>
            <w:r>
              <w:rPr>
                <w:rFonts w:hint="eastAsia" w:ascii="宋体" w:hAnsi="宋体" w:cs="宋体"/>
                <w:b/>
                <w:bCs/>
                <w:sz w:val="24"/>
                <w:szCs w:val="24"/>
              </w:rPr>
              <w:t>投标产品符合性、实用性和创新性考核</w:t>
            </w:r>
          </w:p>
        </w:tc>
        <w:tc>
          <w:tcPr>
            <w:tcW w:w="669" w:type="dxa"/>
            <w:vAlign w:val="center"/>
          </w:tcPr>
          <w:p>
            <w:pPr>
              <w:jc w:val="left"/>
              <w:rPr>
                <w:rFonts w:ascii="宋体" w:hAnsi="宋体" w:cs="宋体"/>
                <w:sz w:val="24"/>
                <w:szCs w:val="24"/>
              </w:rPr>
            </w:pPr>
            <w:r>
              <w:rPr>
                <w:rFonts w:hint="eastAsia" w:ascii="宋体" w:hAnsi="宋体" w:cs="宋体"/>
                <w:sz w:val="24"/>
                <w:szCs w:val="24"/>
              </w:rPr>
              <w:t>35分</w:t>
            </w:r>
          </w:p>
        </w:tc>
        <w:tc>
          <w:tcPr>
            <w:tcW w:w="5652" w:type="dxa"/>
            <w:vAlign w:val="center"/>
          </w:tcPr>
          <w:p>
            <w:pPr>
              <w:ind w:firstLine="480" w:firstLineChars="200"/>
              <w:jc w:val="left"/>
              <w:rPr>
                <w:rFonts w:ascii="宋体" w:hAnsi="宋体" w:cs="宋体"/>
                <w:sz w:val="24"/>
                <w:szCs w:val="24"/>
              </w:rPr>
            </w:pPr>
            <w:r>
              <w:rPr>
                <w:rFonts w:hint="eastAsia" w:ascii="宋体" w:hAnsi="宋体" w:cs="宋体"/>
                <w:sz w:val="24"/>
                <w:szCs w:val="24"/>
              </w:rPr>
              <w:t>根据样品现场考评是否与医疗原则或法规相违背、产品的以下五个方面横向评比，以下累计得分，最高得35分：</w:t>
            </w:r>
          </w:p>
          <w:p>
            <w:pPr>
              <w:pStyle w:val="17"/>
              <w:numPr>
                <w:ilvl w:val="0"/>
                <w:numId w:val="2"/>
              </w:numPr>
              <w:spacing w:line="240" w:lineRule="auto"/>
              <w:rPr>
                <w:rFonts w:ascii="宋体" w:hAnsi="宋体" w:cs="宋体"/>
                <w:b w:val="0"/>
                <w:bCs w:val="0"/>
              </w:rPr>
            </w:pPr>
            <w:r>
              <w:rPr>
                <w:rFonts w:hint="eastAsia" w:ascii="宋体" w:hAnsi="宋体" w:cs="宋体"/>
                <w:b w:val="0"/>
                <w:bCs w:val="0"/>
              </w:rPr>
              <w:t>产品材质（优5-7分，良2-4分，差0-1分）；</w:t>
            </w:r>
          </w:p>
          <w:p>
            <w:pPr>
              <w:pStyle w:val="17"/>
              <w:numPr>
                <w:ilvl w:val="0"/>
                <w:numId w:val="2"/>
              </w:numPr>
              <w:spacing w:line="240" w:lineRule="auto"/>
              <w:rPr>
                <w:rFonts w:ascii="宋体" w:hAnsi="宋体" w:cs="宋体"/>
                <w:b w:val="0"/>
                <w:bCs w:val="0"/>
              </w:rPr>
            </w:pPr>
            <w:r>
              <w:rPr>
                <w:rFonts w:hint="eastAsia" w:ascii="宋体" w:hAnsi="宋体" w:cs="宋体"/>
                <w:b w:val="0"/>
                <w:bCs w:val="0"/>
              </w:rPr>
              <w:t>做工的精细程度（优5-7分，良2-4分，差0-1分）；</w:t>
            </w:r>
          </w:p>
          <w:p>
            <w:pPr>
              <w:pStyle w:val="17"/>
              <w:numPr>
                <w:ilvl w:val="0"/>
                <w:numId w:val="2"/>
              </w:numPr>
              <w:spacing w:line="240" w:lineRule="auto"/>
              <w:rPr>
                <w:rFonts w:ascii="宋体" w:hAnsi="宋体" w:cs="宋体"/>
                <w:b w:val="0"/>
                <w:bCs w:val="0"/>
              </w:rPr>
            </w:pPr>
            <w:r>
              <w:rPr>
                <w:rFonts w:hint="eastAsia" w:ascii="宋体" w:hAnsi="宋体" w:cs="宋体"/>
                <w:b w:val="0"/>
                <w:bCs w:val="0"/>
              </w:rPr>
              <w:t>操作适用性（优5-7分，良2-4分，差0-1分）；</w:t>
            </w:r>
          </w:p>
          <w:p>
            <w:pPr>
              <w:pStyle w:val="17"/>
              <w:numPr>
                <w:ilvl w:val="0"/>
                <w:numId w:val="2"/>
              </w:numPr>
              <w:spacing w:line="240" w:lineRule="auto"/>
              <w:rPr>
                <w:rFonts w:ascii="宋体" w:hAnsi="宋体" w:cs="宋体"/>
                <w:b w:val="0"/>
                <w:bCs w:val="0"/>
              </w:rPr>
            </w:pPr>
            <w:r>
              <w:rPr>
                <w:rFonts w:hint="eastAsia" w:ascii="宋体" w:hAnsi="宋体" w:cs="宋体"/>
                <w:b w:val="0"/>
                <w:bCs w:val="0"/>
              </w:rPr>
              <w:t>人性化设计（优5-7分，良2-4分，差0-1分）；</w:t>
            </w:r>
          </w:p>
          <w:p>
            <w:pPr>
              <w:pStyle w:val="17"/>
              <w:numPr>
                <w:ilvl w:val="0"/>
                <w:numId w:val="2"/>
              </w:numPr>
              <w:spacing w:line="240" w:lineRule="auto"/>
              <w:rPr>
                <w:rFonts w:ascii="宋体" w:hAnsi="宋体" w:cs="宋体"/>
              </w:rPr>
            </w:pPr>
            <w:r>
              <w:rPr>
                <w:rFonts w:hint="eastAsia" w:ascii="宋体" w:hAnsi="宋体" w:cs="宋体"/>
                <w:b w:val="0"/>
                <w:bCs w:val="0"/>
              </w:rPr>
              <w:t>安全稳定性（优5-7分，良2-4分，差0-1分）；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22" w:type="dxa"/>
            <w:vAlign w:val="center"/>
          </w:tcPr>
          <w:p>
            <w:pPr>
              <w:jc w:val="center"/>
              <w:rPr>
                <w:rFonts w:ascii="宋体" w:hAnsi="宋体" w:cs="宋体"/>
                <w:sz w:val="24"/>
                <w:szCs w:val="24"/>
              </w:rPr>
            </w:pPr>
            <w:r>
              <w:rPr>
                <w:rFonts w:hint="eastAsia" w:ascii="宋体" w:hAnsi="宋体" w:cs="宋体"/>
                <w:sz w:val="24"/>
                <w:szCs w:val="24"/>
              </w:rPr>
              <w:t>2</w:t>
            </w:r>
          </w:p>
        </w:tc>
        <w:tc>
          <w:tcPr>
            <w:tcW w:w="1090" w:type="dxa"/>
            <w:vAlign w:val="center"/>
          </w:tcPr>
          <w:p>
            <w:pPr>
              <w:jc w:val="center"/>
              <w:rPr>
                <w:rFonts w:ascii="宋体" w:hAnsi="宋体" w:cs="宋体"/>
                <w:b/>
                <w:sz w:val="24"/>
                <w:szCs w:val="24"/>
              </w:rPr>
            </w:pPr>
            <w:r>
              <w:rPr>
                <w:rFonts w:hint="eastAsia" w:ascii="宋体" w:hAnsi="宋体" w:cs="宋体"/>
                <w:b/>
                <w:sz w:val="24"/>
                <w:szCs w:val="24"/>
              </w:rPr>
              <w:t>其他部分（25分）</w:t>
            </w:r>
          </w:p>
        </w:tc>
        <w:tc>
          <w:tcPr>
            <w:tcW w:w="1381" w:type="dxa"/>
            <w:vAlign w:val="center"/>
          </w:tcPr>
          <w:p>
            <w:pPr>
              <w:jc w:val="center"/>
              <w:rPr>
                <w:rFonts w:ascii="宋体" w:hAnsi="宋体" w:cs="宋体"/>
                <w:b/>
                <w:bCs/>
                <w:sz w:val="24"/>
                <w:szCs w:val="24"/>
              </w:rPr>
            </w:pPr>
            <w:r>
              <w:rPr>
                <w:rFonts w:hint="eastAsia" w:ascii="宋体" w:hAnsi="宋体" w:cs="宋体"/>
                <w:b/>
                <w:bCs/>
                <w:sz w:val="24"/>
                <w:szCs w:val="24"/>
              </w:rPr>
              <w:t>市场承认度</w:t>
            </w:r>
          </w:p>
        </w:tc>
        <w:tc>
          <w:tcPr>
            <w:tcW w:w="669" w:type="dxa"/>
            <w:vAlign w:val="center"/>
          </w:tcPr>
          <w:p>
            <w:pPr>
              <w:jc w:val="left"/>
              <w:rPr>
                <w:rFonts w:ascii="宋体" w:hAnsi="宋体" w:cs="宋体"/>
                <w:sz w:val="24"/>
                <w:szCs w:val="24"/>
              </w:rPr>
            </w:pPr>
            <w:r>
              <w:rPr>
                <w:rFonts w:hint="eastAsia" w:ascii="宋体" w:hAnsi="宋体" w:cs="宋体"/>
                <w:sz w:val="24"/>
                <w:szCs w:val="24"/>
              </w:rPr>
              <w:t>25分</w:t>
            </w:r>
          </w:p>
        </w:tc>
        <w:tc>
          <w:tcPr>
            <w:tcW w:w="5652" w:type="dxa"/>
            <w:vAlign w:val="center"/>
          </w:tcPr>
          <w:p>
            <w:pPr>
              <w:ind w:firstLine="480" w:firstLineChars="200"/>
              <w:jc w:val="left"/>
              <w:rPr>
                <w:rFonts w:ascii="宋体" w:hAnsi="宋体" w:cs="宋体"/>
                <w:b/>
                <w:bCs/>
                <w:color w:val="FF0000"/>
                <w:sz w:val="24"/>
                <w:szCs w:val="24"/>
              </w:rPr>
            </w:pPr>
            <w:r>
              <w:rPr>
                <w:rFonts w:hint="eastAsia" w:ascii="宋体" w:hAnsi="宋体" w:cs="宋体"/>
                <w:sz w:val="24"/>
                <w:szCs w:val="24"/>
              </w:rPr>
              <w:t>提供同类项目的发票或合同证明，复印件需加盖公章，</w:t>
            </w:r>
            <w:r>
              <w:rPr>
                <w:rFonts w:hint="eastAsia" w:ascii="宋体" w:hAnsi="宋体" w:cs="宋体"/>
                <w:b/>
                <w:bCs/>
                <w:color w:val="FF0000"/>
                <w:sz w:val="24"/>
                <w:szCs w:val="24"/>
              </w:rPr>
              <w:t>同一家医院提供的多个发票或合同证明不作重复计算。</w:t>
            </w:r>
          </w:p>
          <w:p>
            <w:pPr>
              <w:pStyle w:val="17"/>
            </w:pPr>
            <w:r>
              <w:rPr>
                <w:rFonts w:hint="eastAsia" w:ascii="宋体" w:hAnsi="宋体" w:cs="宋体"/>
              </w:rPr>
              <w:t>1、广州或深圳市内医院（近两年内）：</w:t>
            </w:r>
          </w:p>
          <w:p>
            <w:pPr>
              <w:ind w:firstLine="240" w:firstLineChars="100"/>
              <w:jc w:val="left"/>
              <w:rPr>
                <w:rFonts w:ascii="宋体" w:hAnsi="宋体" w:cs="宋体"/>
                <w:sz w:val="24"/>
                <w:szCs w:val="24"/>
              </w:rPr>
            </w:pPr>
            <w:r>
              <w:rPr>
                <w:rFonts w:hint="eastAsia" w:ascii="宋体" w:hAnsi="宋体" w:cs="宋体"/>
                <w:sz w:val="24"/>
                <w:szCs w:val="24"/>
              </w:rPr>
              <w:t>（1）三甲5家及以上：25分</w:t>
            </w:r>
          </w:p>
          <w:p>
            <w:pPr>
              <w:ind w:firstLine="240" w:firstLineChars="100"/>
              <w:jc w:val="left"/>
              <w:rPr>
                <w:rFonts w:ascii="宋体" w:hAnsi="宋体" w:cs="宋体"/>
                <w:sz w:val="24"/>
                <w:szCs w:val="24"/>
              </w:rPr>
            </w:pPr>
            <w:r>
              <w:rPr>
                <w:rFonts w:hint="eastAsia" w:ascii="宋体" w:hAnsi="宋体" w:cs="宋体"/>
                <w:sz w:val="24"/>
                <w:szCs w:val="24"/>
              </w:rPr>
              <w:t>（2）三甲3-4家：20分</w:t>
            </w:r>
          </w:p>
          <w:p>
            <w:pPr>
              <w:ind w:firstLine="240" w:firstLineChars="100"/>
              <w:jc w:val="left"/>
              <w:rPr>
                <w:rFonts w:ascii="宋体" w:hAnsi="宋体" w:cs="宋体"/>
                <w:sz w:val="24"/>
                <w:szCs w:val="24"/>
              </w:rPr>
            </w:pPr>
            <w:r>
              <w:rPr>
                <w:rFonts w:hint="eastAsia" w:ascii="宋体" w:hAnsi="宋体" w:cs="宋体"/>
                <w:sz w:val="24"/>
                <w:szCs w:val="24"/>
              </w:rPr>
              <w:t>（3）三甲1-2家：10分</w:t>
            </w:r>
          </w:p>
          <w:p>
            <w:pPr>
              <w:ind w:firstLine="240" w:firstLineChars="100"/>
              <w:jc w:val="left"/>
              <w:rPr>
                <w:rFonts w:ascii="宋体" w:hAnsi="宋体" w:cs="宋体"/>
                <w:sz w:val="24"/>
                <w:szCs w:val="24"/>
              </w:rPr>
            </w:pPr>
            <w:r>
              <w:rPr>
                <w:rFonts w:hint="eastAsia" w:ascii="宋体" w:hAnsi="宋体" w:cs="宋体"/>
                <w:sz w:val="24"/>
                <w:szCs w:val="24"/>
              </w:rPr>
              <w:t>（4）二甲2家及以上：5分</w:t>
            </w:r>
          </w:p>
          <w:p>
            <w:pPr>
              <w:jc w:val="left"/>
              <w:rPr>
                <w:rFonts w:ascii="宋体" w:hAnsi="宋体" w:cs="宋体"/>
                <w:b/>
                <w:bCs/>
                <w:color w:val="FF0000"/>
                <w:sz w:val="24"/>
                <w:szCs w:val="24"/>
              </w:rPr>
            </w:pPr>
            <w:r>
              <w:rPr>
                <w:rFonts w:hint="eastAsia" w:ascii="宋体" w:hAnsi="宋体" w:cs="宋体"/>
                <w:sz w:val="24"/>
                <w:szCs w:val="24"/>
              </w:rPr>
              <w:t>2、除广州、深圳外的医院（近两年内）：</w:t>
            </w:r>
          </w:p>
          <w:p>
            <w:pPr>
              <w:ind w:firstLine="480" w:firstLineChars="200"/>
              <w:jc w:val="left"/>
              <w:rPr>
                <w:rFonts w:ascii="宋体" w:hAnsi="宋体" w:cs="宋体"/>
                <w:sz w:val="24"/>
                <w:szCs w:val="24"/>
              </w:rPr>
            </w:pPr>
            <w:r>
              <w:rPr>
                <w:rFonts w:hint="eastAsia" w:ascii="宋体" w:hAnsi="宋体" w:cs="宋体"/>
                <w:sz w:val="24"/>
                <w:szCs w:val="24"/>
              </w:rPr>
              <w:t>（1）三甲5家及以上：20分</w:t>
            </w:r>
          </w:p>
          <w:p>
            <w:pPr>
              <w:ind w:firstLine="480" w:firstLineChars="200"/>
              <w:jc w:val="left"/>
              <w:rPr>
                <w:rFonts w:ascii="宋体" w:hAnsi="宋体" w:cs="宋体"/>
                <w:sz w:val="24"/>
                <w:szCs w:val="24"/>
              </w:rPr>
            </w:pPr>
            <w:r>
              <w:rPr>
                <w:rFonts w:hint="eastAsia" w:ascii="宋体" w:hAnsi="宋体" w:cs="宋体"/>
                <w:sz w:val="24"/>
                <w:szCs w:val="24"/>
              </w:rPr>
              <w:t>（2）三甲3-4家：15分</w:t>
            </w:r>
          </w:p>
          <w:p>
            <w:pPr>
              <w:ind w:firstLine="480" w:firstLineChars="200"/>
              <w:jc w:val="left"/>
              <w:rPr>
                <w:sz w:val="24"/>
                <w:szCs w:val="24"/>
              </w:rPr>
            </w:pPr>
            <w:r>
              <w:rPr>
                <w:rFonts w:hint="eastAsia" w:ascii="宋体" w:hAnsi="宋体" w:cs="宋体"/>
                <w:sz w:val="24"/>
                <w:szCs w:val="24"/>
              </w:rPr>
              <w:t>（3）三甲1-2家：5分</w:t>
            </w:r>
          </w:p>
          <w:p>
            <w:pPr>
              <w:ind w:firstLine="480" w:firstLineChars="200"/>
              <w:jc w:val="left"/>
              <w:rPr>
                <w:sz w:val="24"/>
                <w:szCs w:val="24"/>
              </w:rPr>
            </w:pPr>
            <w:r>
              <w:rPr>
                <w:rFonts w:hint="eastAsia" w:ascii="宋体" w:hAnsi="宋体" w:cs="宋体"/>
                <w:sz w:val="24"/>
                <w:szCs w:val="24"/>
              </w:rPr>
              <w:t>注：其他类型不得分，以上2小项不累计得分，只按最优情况得分。</w:t>
            </w:r>
          </w:p>
        </w:tc>
      </w:tr>
    </w:tbl>
    <w:p>
      <w:pPr>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pPr>
    </w:p>
    <w:p>
      <w:pPr>
        <w:rPr>
          <w:rFonts w:ascii="宋体" w:hAnsi="宋体"/>
          <w:kern w:val="44"/>
        </w:rPr>
      </w:pPr>
    </w:p>
    <w:p/>
    <w:p/>
    <w:p/>
    <w:p/>
    <w:p/>
    <w:p/>
    <w:p/>
    <w:p/>
    <w:p/>
    <w:p/>
    <w:p/>
    <w:p/>
    <w:p/>
    <w:p/>
    <w:p>
      <w:pPr>
        <w:pStyle w:val="5"/>
        <w:rPr>
          <w:sz w:val="36"/>
        </w:rPr>
      </w:pPr>
      <w:r>
        <w:rPr>
          <w:rFonts w:hint="eastAsia"/>
          <w:sz w:val="36"/>
        </w:rPr>
        <w:t>耗材清单及需求</w:t>
      </w:r>
    </w:p>
    <w:p>
      <w:pPr>
        <w:widowControl/>
        <w:jc w:val="left"/>
      </w:pPr>
      <w:r>
        <w:br w:type="page"/>
      </w:r>
    </w:p>
    <w:p/>
    <w:p>
      <w:pPr>
        <w:pStyle w:val="5"/>
        <w:spacing w:line="400" w:lineRule="exact"/>
        <w:rPr>
          <w:b w:val="0"/>
          <w:szCs w:val="24"/>
        </w:rPr>
      </w:pPr>
      <w:r>
        <w:rPr>
          <w:rFonts w:hint="eastAsia"/>
          <w:szCs w:val="24"/>
        </w:rPr>
        <w:t>一标段：血气检测试剂盒（电极法）</w:t>
      </w:r>
    </w:p>
    <w:p/>
    <w:p>
      <w:pPr>
        <w:pStyle w:val="3"/>
        <w:spacing w:line="400" w:lineRule="exact"/>
        <w:jc w:val="center"/>
      </w:pPr>
      <w:r>
        <w:rPr>
          <w:rFonts w:hint="eastAsia"/>
        </w:rPr>
        <w:t>（一）技术要求</w:t>
      </w:r>
    </w:p>
    <w:p>
      <w:pPr>
        <w:pStyle w:val="95"/>
        <w:numPr>
          <w:ilvl w:val="0"/>
          <w:numId w:val="3"/>
        </w:numPr>
        <w:spacing w:line="400" w:lineRule="exact"/>
        <w:ind w:firstLineChars="0"/>
        <w:rPr>
          <w:b/>
        </w:rPr>
      </w:pPr>
      <w:r>
        <w:rPr>
          <w:rFonts w:hint="eastAsia"/>
          <w:b/>
        </w:rPr>
        <w:t>项目概况</w:t>
      </w:r>
    </w:p>
    <w:p>
      <w:pPr>
        <w:pStyle w:val="95"/>
        <w:numPr>
          <w:ilvl w:val="1"/>
          <w:numId w:val="3"/>
        </w:numPr>
        <w:spacing w:line="400" w:lineRule="exact"/>
        <w:ind w:firstLineChars="0"/>
      </w:pPr>
      <w:r>
        <w:rPr>
          <w:rFonts w:hint="eastAsia"/>
        </w:rPr>
        <w:t>血气分析（BG）是应用血气分析仪，通过测定人体血液的H+浓度和溶解在血液中的气体（主要指CO2、O2），来了解人体呼吸功能与酸碱平衡状态的一种手段，它能直接反映肺换气功能及其酸碱平衡状态。采用的标本常为动脉血。适用于：低氧血症和呼吸衰竭的诊断；呼吸困难的鉴别诊断；昏迷的鉴别诊断；手术适应证的选择；呼吸机的应用、调节、撤机；呼吸治疗的观察；酸碱失衡的诊断等。血气分析仪可直接测定的有动脉氧分压（PO2）、动脉二氧化碳分压（PCO2）、动脉氢离子浓度（pH），并推算出一系列参数。对重症医学科及手术室具有极其重要的意义。</w:t>
      </w:r>
    </w:p>
    <w:p>
      <w:pPr>
        <w:spacing w:line="400" w:lineRule="exact"/>
      </w:pPr>
    </w:p>
    <w:p>
      <w:pPr>
        <w:pStyle w:val="95"/>
        <w:numPr>
          <w:ilvl w:val="0"/>
          <w:numId w:val="3"/>
        </w:numPr>
        <w:spacing w:line="400" w:lineRule="exact"/>
        <w:ind w:firstLineChars="0"/>
        <w:rPr>
          <w:b/>
        </w:rPr>
      </w:pPr>
      <w:r>
        <w:rPr>
          <w:rFonts w:hint="eastAsia"/>
          <w:b/>
        </w:rPr>
        <w:t>参数要求</w:t>
      </w:r>
    </w:p>
    <w:p>
      <w:pPr>
        <w:pStyle w:val="95"/>
        <w:numPr>
          <w:ilvl w:val="1"/>
          <w:numId w:val="3"/>
        </w:numPr>
        <w:spacing w:line="400" w:lineRule="exact"/>
        <w:ind w:firstLineChars="0"/>
      </w:pPr>
      <w:r>
        <w:rPr>
          <w:rFonts w:hint="eastAsia"/>
        </w:rPr>
        <w:t>适用于科室现有设备血气分析仪（品牌型号NOVA，PRIME CCS COMP）。</w:t>
      </w:r>
    </w:p>
    <w:p>
      <w:pPr>
        <w:spacing w:line="400" w:lineRule="exact"/>
      </w:pPr>
    </w:p>
    <w:p>
      <w:pPr>
        <w:pStyle w:val="95"/>
        <w:numPr>
          <w:ilvl w:val="0"/>
          <w:numId w:val="3"/>
        </w:numPr>
        <w:spacing w:line="400" w:lineRule="exact"/>
        <w:ind w:firstLineChars="0"/>
        <w:rPr>
          <w:b/>
        </w:rPr>
      </w:pPr>
      <w:r>
        <w:rPr>
          <w:rFonts w:hint="eastAsia"/>
          <w:b/>
        </w:rPr>
        <w:t>质量及标准要求</w:t>
      </w:r>
    </w:p>
    <w:p>
      <w:pPr>
        <w:pStyle w:val="95"/>
        <w:numPr>
          <w:ilvl w:val="1"/>
          <w:numId w:val="3"/>
        </w:numPr>
        <w:spacing w:line="400" w:lineRule="exact"/>
        <w:ind w:firstLineChars="0"/>
      </w:pPr>
      <w:r>
        <w:rPr>
          <w:rFonts w:hint="eastAsia"/>
        </w:rPr>
        <w:t>成交供应商所供产品的规格及技术参数应与招标文件规定的标准相一致。所供产品（包括其包装）则应符合相应的国家或有关部门最新颁布的正式标准。</w:t>
      </w:r>
    </w:p>
    <w:p>
      <w:pPr>
        <w:pStyle w:val="95"/>
        <w:numPr>
          <w:ilvl w:val="1"/>
          <w:numId w:val="3"/>
        </w:numPr>
        <w:spacing w:line="400" w:lineRule="exact"/>
        <w:ind w:firstLineChars="0"/>
      </w:pPr>
      <w:r>
        <w:rPr>
          <w:rFonts w:hint="eastAsia"/>
        </w:rPr>
        <w:t>计量、数量单位应使用国家通用的计量、数量单位。</w:t>
      </w:r>
    </w:p>
    <w:p>
      <w:pPr>
        <w:pStyle w:val="95"/>
        <w:numPr>
          <w:ilvl w:val="1"/>
          <w:numId w:val="3"/>
        </w:numPr>
        <w:spacing w:line="400" w:lineRule="exact"/>
        <w:ind w:firstLineChars="0"/>
      </w:pPr>
      <w:r>
        <w:rPr>
          <w:rFonts w:hint="eastAsia"/>
        </w:rPr>
        <w:t>成交供应商提供的全部产品均应按标准保护措施进行包装，以防止产品在转运中损坏或变质，确保产品安全无损运抵指定地点。</w:t>
      </w:r>
    </w:p>
    <w:p>
      <w:pPr>
        <w:pStyle w:val="95"/>
        <w:numPr>
          <w:ilvl w:val="1"/>
          <w:numId w:val="3"/>
        </w:numPr>
        <w:spacing w:line="400" w:lineRule="exact"/>
        <w:ind w:firstLineChars="0"/>
      </w:pPr>
      <w:r>
        <w:rPr>
          <w:rFonts w:hint="eastAsia"/>
        </w:rPr>
        <w:t>成交供应商提供产品必须是全新的，产品质量、包装必须与投标文件所描述及投标样品相一致，并且符合国家检测标准，具有产品检验合格证明。如果产品出现质量问题，成交供应商无条件包换与包退，并承担其全部费用。</w:t>
      </w:r>
    </w:p>
    <w:p>
      <w:pPr>
        <w:pStyle w:val="95"/>
        <w:numPr>
          <w:ilvl w:val="1"/>
          <w:numId w:val="3"/>
        </w:numPr>
        <w:spacing w:line="400" w:lineRule="exact"/>
        <w:ind w:firstLineChars="0"/>
      </w:pPr>
      <w:r>
        <w:rPr>
          <w:rFonts w:hint="eastAsia"/>
        </w:rPr>
        <w:t>所供产品从交货日期计算有效期&gt;6个月，急需耗材有效期&gt;3个月，同批号耗材至少稳定3个月。</w:t>
      </w:r>
    </w:p>
    <w:p>
      <w:pPr>
        <w:pStyle w:val="95"/>
        <w:numPr>
          <w:ilvl w:val="1"/>
          <w:numId w:val="3"/>
        </w:numPr>
        <w:spacing w:line="400" w:lineRule="exact"/>
        <w:ind w:firstLineChars="0"/>
      </w:pPr>
      <w:r>
        <w:rPr>
          <w:rFonts w:hint="eastAsia"/>
        </w:rPr>
        <w:t>急需耗材本市内须2小时内送达，本市外须4小时内送达。</w:t>
      </w:r>
    </w:p>
    <w:p>
      <w:pPr>
        <w:pStyle w:val="95"/>
        <w:numPr>
          <w:ilvl w:val="1"/>
          <w:numId w:val="3"/>
        </w:numPr>
        <w:spacing w:line="400" w:lineRule="exact"/>
        <w:ind w:firstLineChars="0"/>
      </w:pPr>
      <w:r>
        <w:rPr>
          <w:rFonts w:hint="eastAsia"/>
        </w:rPr>
        <w:t>如果成交供应商提供的试剂耗材因质量问题在使用过程中造成的一切不良后果或医疗纠纷，责任由成交供应商承担。采购单位可协助提供相关资料，帮助成交供应商追偿厂家（成交供应商为代理情况下）。</w:t>
      </w:r>
    </w:p>
    <w:p>
      <w:pPr>
        <w:pStyle w:val="95"/>
        <w:numPr>
          <w:ilvl w:val="1"/>
          <w:numId w:val="3"/>
        </w:numPr>
        <w:spacing w:line="400" w:lineRule="exact"/>
        <w:ind w:firstLineChars="0"/>
      </w:pPr>
      <w:r>
        <w:rPr>
          <w:rFonts w:hint="eastAsia"/>
        </w:rPr>
        <w:t>成交供应商</w:t>
      </w:r>
      <w:r>
        <w:t>须</w:t>
      </w:r>
      <w:r>
        <w:rPr>
          <w:rFonts w:hint="eastAsia"/>
        </w:rPr>
        <w:t>保证所提供的货物来源合法，并已经依照国家法律缴纳有关税款。如因成交供应商没有履行该保证义务，造成采购单位财产及声誉上的损失，成交供应商须承担违约责任及赔偿采购单位由此产生的一切损失。</w:t>
      </w:r>
    </w:p>
    <w:p>
      <w:pPr>
        <w:widowControl/>
        <w:jc w:val="left"/>
      </w:pPr>
      <w:r>
        <w:br w:type="page"/>
      </w:r>
    </w:p>
    <w:p>
      <w:pPr>
        <w:spacing w:line="400" w:lineRule="exact"/>
      </w:pPr>
    </w:p>
    <w:p>
      <w:pPr>
        <w:pStyle w:val="3"/>
        <w:spacing w:line="400" w:lineRule="exact"/>
        <w:jc w:val="center"/>
      </w:pPr>
      <w:r>
        <w:rPr>
          <w:rFonts w:hint="eastAsia"/>
        </w:rPr>
        <w:t>（二）商务要求</w:t>
      </w:r>
    </w:p>
    <w:p>
      <w:pPr>
        <w:pStyle w:val="95"/>
        <w:numPr>
          <w:ilvl w:val="0"/>
          <w:numId w:val="4"/>
        </w:numPr>
        <w:spacing w:line="400" w:lineRule="exact"/>
        <w:ind w:firstLineChars="0"/>
        <w:rPr>
          <w:b/>
        </w:rPr>
      </w:pPr>
      <w:r>
        <w:rPr>
          <w:rFonts w:hint="eastAsia"/>
          <w:b/>
        </w:rPr>
        <w:t>最高限价及报价要求</w:t>
      </w:r>
    </w:p>
    <w:tbl>
      <w:tblPr>
        <w:tblStyle w:val="39"/>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0"/>
        <w:gridCol w:w="2493"/>
        <w:gridCol w:w="1559"/>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60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标段</w:t>
            </w:r>
          </w:p>
        </w:tc>
        <w:tc>
          <w:tcPr>
            <w:tcW w:w="2493"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名称</w:t>
            </w:r>
          </w:p>
        </w:tc>
        <w:tc>
          <w:tcPr>
            <w:tcW w:w="1559"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最高限价</w:t>
            </w:r>
          </w:p>
        </w:tc>
        <w:tc>
          <w:tcPr>
            <w:tcW w:w="3885" w:type="dxa"/>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3" w:hRule="atLeast"/>
          <w:jc w:val="center"/>
        </w:trPr>
        <w:tc>
          <w:tcPr>
            <w:tcW w:w="600" w:type="dxa"/>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一</w:t>
            </w:r>
          </w:p>
        </w:tc>
        <w:tc>
          <w:tcPr>
            <w:tcW w:w="2493" w:type="dxa"/>
            <w:shd w:val="clear" w:color="auto" w:fill="auto"/>
            <w:vAlign w:val="center"/>
          </w:tcPr>
          <w:p>
            <w:pPr>
              <w:widowControl/>
              <w:jc w:val="left"/>
              <w:textAlignment w:val="center"/>
              <w:rPr>
                <w:rFonts w:ascii="宋体" w:hAnsi="宋体" w:cs="宋体"/>
                <w:color w:val="000000"/>
                <w:kern w:val="0"/>
                <w:szCs w:val="21"/>
              </w:rPr>
            </w:pPr>
            <w:r>
              <w:rPr>
                <w:rFonts w:hint="eastAsia"/>
                <w:szCs w:val="24"/>
              </w:rPr>
              <w:t>血气检测试剂盒（电极法）</w:t>
            </w:r>
          </w:p>
        </w:tc>
        <w:tc>
          <w:tcPr>
            <w:tcW w:w="1559" w:type="dxa"/>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50元/人份</w:t>
            </w:r>
          </w:p>
        </w:tc>
        <w:tc>
          <w:tcPr>
            <w:tcW w:w="3885" w:type="dxa"/>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投标人所报单价超过表中所列最高限价的将导致投标无效。</w:t>
            </w:r>
          </w:p>
        </w:tc>
      </w:tr>
    </w:tbl>
    <w:p/>
    <w:p>
      <w:pPr>
        <w:pStyle w:val="95"/>
        <w:numPr>
          <w:ilvl w:val="0"/>
          <w:numId w:val="4"/>
        </w:numPr>
        <w:spacing w:line="400" w:lineRule="exact"/>
        <w:ind w:firstLineChars="0"/>
        <w:rPr>
          <w:b/>
        </w:rPr>
      </w:pPr>
      <w:r>
        <w:rPr>
          <w:rFonts w:hint="eastAsia"/>
          <w:b/>
        </w:rPr>
        <w:t>售后服务</w:t>
      </w:r>
    </w:p>
    <w:p>
      <w:pPr>
        <w:pStyle w:val="95"/>
        <w:numPr>
          <w:ilvl w:val="1"/>
          <w:numId w:val="4"/>
        </w:numPr>
        <w:spacing w:line="400" w:lineRule="exact"/>
        <w:ind w:firstLineChars="0"/>
      </w:pPr>
      <w:r>
        <w:rPr>
          <w:rFonts w:hint="eastAsia"/>
        </w:rPr>
        <w:t>投标供应商必须保证所投产品报价为当前深圳地区最低成交价！</w:t>
      </w:r>
    </w:p>
    <w:p>
      <w:pPr>
        <w:pStyle w:val="95"/>
        <w:numPr>
          <w:ilvl w:val="1"/>
          <w:numId w:val="4"/>
        </w:numPr>
        <w:spacing w:line="400" w:lineRule="exact"/>
        <w:ind w:firstLineChars="0"/>
      </w:pPr>
      <w:r>
        <w:rPr>
          <w:rFonts w:hint="eastAsia"/>
        </w:rPr>
        <w:t>成交供应商须负责直接配送，且中标人在招标采购周期内不允许改变配送关系；如采购人指定了统一的配送商，在不违反法律法规和原则的情况下中标人必须配合。</w:t>
      </w:r>
    </w:p>
    <w:p>
      <w:pPr>
        <w:pStyle w:val="95"/>
        <w:numPr>
          <w:ilvl w:val="1"/>
          <w:numId w:val="4"/>
        </w:numPr>
        <w:spacing w:line="400" w:lineRule="exact"/>
        <w:ind w:firstLineChars="0"/>
      </w:pPr>
      <w:r>
        <w:rPr>
          <w:rFonts w:hint="eastAsia"/>
        </w:rPr>
        <w:t>对于接近有效期的产品（近效期3个月或以上的），中标人保证无条件更换新批号且效期在半年以上的产品。</w:t>
      </w:r>
    </w:p>
    <w:p>
      <w:pPr>
        <w:pStyle w:val="95"/>
        <w:numPr>
          <w:ilvl w:val="1"/>
          <w:numId w:val="4"/>
        </w:numPr>
        <w:spacing w:line="400" w:lineRule="exact"/>
        <w:ind w:firstLineChars="0"/>
      </w:pPr>
      <w:r>
        <w:rPr>
          <w:rFonts w:hint="eastAsia"/>
        </w:rPr>
        <w:t>所投产品如曾经在我院中标的，本次最终报价不得高于原中标价格；且为当前深圳地区最低成交价。</w:t>
      </w:r>
    </w:p>
    <w:p>
      <w:pPr>
        <w:pStyle w:val="95"/>
        <w:numPr>
          <w:ilvl w:val="1"/>
          <w:numId w:val="4"/>
        </w:numPr>
        <w:spacing w:line="400" w:lineRule="exact"/>
        <w:ind w:firstLineChars="0"/>
      </w:pPr>
      <w:r>
        <w:rPr>
          <w:rFonts w:hint="eastAsia"/>
        </w:rPr>
        <w:t>接到医院供货通知后，必须在24h内组织备货和配送，否则采购有权取消供货协议或合同。</w:t>
      </w:r>
    </w:p>
    <w:p>
      <w:pPr>
        <w:pStyle w:val="95"/>
        <w:numPr>
          <w:ilvl w:val="1"/>
          <w:numId w:val="4"/>
        </w:numPr>
        <w:spacing w:line="400" w:lineRule="exact"/>
        <w:ind w:firstLineChars="0"/>
      </w:pPr>
      <w:r>
        <w:rPr>
          <w:rFonts w:hint="eastAsia"/>
        </w:rPr>
        <w:t>如提交虚假授权或资质材料，该企业2年内不得参与本院医用耗材采购，并提交行政主管部门查处。</w:t>
      </w:r>
    </w:p>
    <w:p>
      <w:pPr>
        <w:pStyle w:val="95"/>
        <w:numPr>
          <w:ilvl w:val="1"/>
          <w:numId w:val="4"/>
        </w:numPr>
        <w:spacing w:line="400" w:lineRule="exact"/>
        <w:ind w:firstLineChars="0"/>
      </w:pPr>
      <w:r>
        <w:rPr>
          <w:rFonts w:hint="eastAsia"/>
        </w:rPr>
        <w:t>成交供应商应具备解决紧急问题的能力，如采购单位在使用产品的过程中出现问题、发生故障，成交供应商应保证4小时内到达采购单位现场解决问题。</w:t>
      </w:r>
    </w:p>
    <w:p>
      <w:pPr>
        <w:pStyle w:val="95"/>
        <w:numPr>
          <w:ilvl w:val="1"/>
          <w:numId w:val="4"/>
        </w:numPr>
        <w:spacing w:line="400" w:lineRule="exact"/>
        <w:ind w:firstLineChars="0"/>
      </w:pPr>
      <w:r>
        <w:rPr>
          <w:rFonts w:hint="eastAsia"/>
        </w:rPr>
        <w:t>对开箱时发现的破损或其它不合格包装产品无条件及时更换。</w:t>
      </w:r>
    </w:p>
    <w:p>
      <w:pPr>
        <w:pStyle w:val="95"/>
        <w:numPr>
          <w:ilvl w:val="1"/>
          <w:numId w:val="4"/>
        </w:numPr>
        <w:spacing w:line="400" w:lineRule="exact"/>
        <w:ind w:firstLineChars="0"/>
      </w:pPr>
      <w:r>
        <w:rPr>
          <w:rFonts w:hint="eastAsia"/>
        </w:rPr>
        <w:t>试剂耗材接近有效期，成交供应商无条件包换。</w:t>
      </w:r>
    </w:p>
    <w:p>
      <w:pPr>
        <w:pStyle w:val="95"/>
        <w:numPr>
          <w:ilvl w:val="1"/>
          <w:numId w:val="4"/>
        </w:numPr>
        <w:spacing w:line="400" w:lineRule="exact"/>
        <w:ind w:firstLineChars="0"/>
      </w:pPr>
      <w:r>
        <w:rPr>
          <w:rFonts w:hint="eastAsia"/>
        </w:rPr>
        <w:t>积极配合我院创三甲并及时提供创三甲需要资料。</w:t>
      </w:r>
    </w:p>
    <w:p>
      <w:pPr>
        <w:spacing w:line="400" w:lineRule="exact"/>
      </w:pPr>
    </w:p>
    <w:p>
      <w:pPr>
        <w:pStyle w:val="95"/>
        <w:numPr>
          <w:ilvl w:val="0"/>
          <w:numId w:val="4"/>
        </w:numPr>
        <w:spacing w:line="400" w:lineRule="exact"/>
        <w:ind w:firstLineChars="0"/>
        <w:rPr>
          <w:b/>
        </w:rPr>
      </w:pPr>
      <w:r>
        <w:rPr>
          <w:rFonts w:hint="eastAsia"/>
          <w:b/>
        </w:rPr>
        <w:t>交货验收要求</w:t>
      </w:r>
    </w:p>
    <w:p>
      <w:pPr>
        <w:pStyle w:val="95"/>
        <w:numPr>
          <w:ilvl w:val="1"/>
          <w:numId w:val="4"/>
        </w:numPr>
        <w:spacing w:line="400" w:lineRule="exact"/>
        <w:ind w:firstLineChars="0"/>
      </w:pPr>
      <w:r>
        <w:rPr>
          <w:rFonts w:hint="eastAsia"/>
        </w:rPr>
        <w:t>一般情况下收到订单3天内送货。</w:t>
      </w:r>
    </w:p>
    <w:p>
      <w:pPr>
        <w:pStyle w:val="95"/>
        <w:numPr>
          <w:ilvl w:val="1"/>
          <w:numId w:val="4"/>
        </w:numPr>
        <w:spacing w:line="400" w:lineRule="exact"/>
        <w:ind w:firstLineChars="0"/>
      </w:pPr>
      <w:r>
        <w:rPr>
          <w:rFonts w:hint="eastAsia"/>
        </w:rPr>
        <w:t>成交供应商负责办理运输和保险，将货物运抵采购单位仓库，有关运输和保险的一切费用由成交供应商承担。</w:t>
      </w:r>
    </w:p>
    <w:p>
      <w:pPr>
        <w:pStyle w:val="95"/>
        <w:numPr>
          <w:ilvl w:val="1"/>
          <w:numId w:val="4"/>
        </w:numPr>
        <w:spacing w:line="400" w:lineRule="exact"/>
        <w:ind w:firstLineChars="0"/>
      </w:pPr>
      <w:r>
        <w:rPr>
          <w:rFonts w:hint="eastAsia"/>
        </w:rPr>
        <w:t>成交供应商将货物送到采购单位指定地点后，由采购单位指定工作人员与成交供应商代表共同对货物进行查点、验收，若成交供应商代表不到场由此产生的纠纷采购单位不负任何责任。</w:t>
      </w:r>
    </w:p>
    <w:p>
      <w:pPr>
        <w:pStyle w:val="95"/>
        <w:numPr>
          <w:ilvl w:val="1"/>
          <w:numId w:val="4"/>
        </w:numPr>
        <w:spacing w:line="400" w:lineRule="exact"/>
        <w:ind w:firstLineChars="0"/>
      </w:pPr>
      <w:r>
        <w:rPr>
          <w:rFonts w:hint="eastAsia"/>
        </w:rPr>
        <w:t>成交供应商发票和出库清单需按采购单位要求格式填写，且随货送达， 品种、型号、规格、质量和有效期不符合本合同规定标准的，采购单位有权拒绝收货或退换货。</w:t>
      </w:r>
    </w:p>
    <w:p>
      <w:pPr>
        <w:spacing w:line="400" w:lineRule="exact"/>
      </w:pPr>
    </w:p>
    <w:p>
      <w:pPr>
        <w:pStyle w:val="95"/>
        <w:numPr>
          <w:ilvl w:val="0"/>
          <w:numId w:val="4"/>
        </w:numPr>
        <w:spacing w:line="400" w:lineRule="exact"/>
        <w:ind w:firstLineChars="0"/>
        <w:rPr>
          <w:b/>
        </w:rPr>
      </w:pPr>
      <w:r>
        <w:rPr>
          <w:rFonts w:hint="eastAsia"/>
          <w:b/>
        </w:rPr>
        <w:t>服务期限</w:t>
      </w:r>
    </w:p>
    <w:p>
      <w:pPr>
        <w:pStyle w:val="95"/>
        <w:numPr>
          <w:ilvl w:val="1"/>
          <w:numId w:val="4"/>
        </w:numPr>
        <w:spacing w:line="400" w:lineRule="exact"/>
        <w:ind w:firstLineChars="0"/>
      </w:pPr>
      <w:r>
        <w:rPr>
          <w:rFonts w:hint="eastAsia"/>
        </w:rPr>
        <w:t>以合同约定为准。</w:t>
      </w:r>
    </w:p>
    <w:p>
      <w:pPr>
        <w:pStyle w:val="95"/>
        <w:spacing w:line="400" w:lineRule="exact"/>
        <w:ind w:left="567" w:firstLine="0" w:firstLineChars="0"/>
      </w:pPr>
    </w:p>
    <w:p>
      <w:pPr>
        <w:pStyle w:val="95"/>
        <w:numPr>
          <w:ilvl w:val="0"/>
          <w:numId w:val="4"/>
        </w:numPr>
        <w:spacing w:line="400" w:lineRule="exact"/>
        <w:ind w:firstLineChars="0"/>
        <w:rPr>
          <w:b/>
        </w:rPr>
      </w:pPr>
      <w:r>
        <w:rPr>
          <w:rFonts w:hint="eastAsia"/>
          <w:b/>
        </w:rPr>
        <w:t>付款方式</w:t>
      </w:r>
    </w:p>
    <w:p>
      <w:pPr>
        <w:pStyle w:val="95"/>
        <w:numPr>
          <w:ilvl w:val="1"/>
          <w:numId w:val="4"/>
        </w:numPr>
        <w:spacing w:line="400" w:lineRule="exact"/>
        <w:ind w:firstLineChars="0"/>
      </w:pPr>
      <w:r>
        <w:rPr>
          <w:rFonts w:hint="eastAsia"/>
        </w:rPr>
        <w:t>以人民币进行结算，合同价格为龙华区人民医院设备科仓库价。</w:t>
      </w:r>
    </w:p>
    <w:p>
      <w:pPr>
        <w:pStyle w:val="95"/>
        <w:numPr>
          <w:ilvl w:val="1"/>
          <w:numId w:val="4"/>
        </w:numPr>
        <w:spacing w:line="400" w:lineRule="exact"/>
        <w:ind w:firstLineChars="0"/>
      </w:pPr>
      <w:r>
        <w:rPr>
          <w:rFonts w:hint="eastAsia"/>
        </w:rPr>
        <w:t>采购单位在收到产品和发票后3个月内以转帐方式支付成交供应商全额货款，如发票未按要求填写或未能及时提供的，由成交供应商承担，采购单位将顺延推迟付款。</w:t>
      </w:r>
    </w:p>
    <w:p>
      <w:pPr>
        <w:pStyle w:val="95"/>
        <w:numPr>
          <w:ilvl w:val="1"/>
          <w:numId w:val="4"/>
        </w:numPr>
        <w:spacing w:line="400" w:lineRule="exact"/>
        <w:ind w:firstLineChars="0"/>
      </w:pPr>
      <w:r>
        <w:rPr>
          <w:rFonts w:hint="eastAsia"/>
        </w:rPr>
        <w:t>成交供应商</w:t>
      </w:r>
      <w:r>
        <w:t>的帐户名称、开户银行、银行帐号以合同提供的为准，如有变更应在合同规定的相应付款期限</w:t>
      </w:r>
      <w:r>
        <w:rPr>
          <w:rFonts w:hint="eastAsia"/>
        </w:rPr>
        <w:t>五</w:t>
      </w:r>
      <w:r>
        <w:t>天前以加盖财务专用章的书面文件通知对方。</w:t>
      </w:r>
      <w:r>
        <w:rPr>
          <w:rFonts w:hint="eastAsia"/>
        </w:rPr>
        <w:t>成交供应商的发票必须是税务发票，并与合同单位一致。</w:t>
      </w:r>
    </w:p>
    <w:p>
      <w:pPr>
        <w:pStyle w:val="95"/>
        <w:numPr>
          <w:ilvl w:val="1"/>
          <w:numId w:val="4"/>
        </w:numPr>
        <w:spacing w:line="400" w:lineRule="exact"/>
        <w:ind w:firstLineChars="0"/>
      </w:pPr>
      <w:r>
        <w:rPr>
          <w:rFonts w:hint="eastAsia"/>
        </w:rPr>
        <w:t>合同期内，成交供应商中标产品不得以任何理由提价。</w:t>
      </w:r>
    </w:p>
    <w:p>
      <w:pPr>
        <w:spacing w:line="400" w:lineRule="exact"/>
      </w:pPr>
    </w:p>
    <w:p/>
    <w:p>
      <w:pPr>
        <w:rPr>
          <w:rFonts w:ascii="宋体" w:hAnsi="宋体"/>
          <w:szCs w:val="21"/>
        </w:rPr>
      </w:pPr>
    </w:p>
    <w:p>
      <w:pPr>
        <w:widowControl/>
        <w:jc w:val="left"/>
        <w:rPr>
          <w:rFonts w:ascii="宋体" w:hAnsi="宋体"/>
          <w:szCs w:val="21"/>
        </w:rPr>
      </w:pPr>
      <w:r>
        <w:rPr>
          <w:rFonts w:ascii="宋体" w:hAnsi="宋体"/>
          <w:szCs w:val="21"/>
        </w:rPr>
        <w:br w:type="page"/>
      </w:r>
    </w:p>
    <w:p/>
    <w:p>
      <w:pPr>
        <w:pStyle w:val="5"/>
        <w:spacing w:line="400" w:lineRule="exact"/>
        <w:rPr>
          <w:b w:val="0"/>
          <w:szCs w:val="24"/>
        </w:rPr>
      </w:pPr>
      <w:r>
        <w:rPr>
          <w:rFonts w:hint="eastAsia"/>
          <w:szCs w:val="24"/>
        </w:rPr>
        <w:t>二标段：容量、动/静脉压力测量传感器</w:t>
      </w:r>
    </w:p>
    <w:p/>
    <w:p>
      <w:pPr>
        <w:pStyle w:val="3"/>
        <w:spacing w:line="400" w:lineRule="exact"/>
        <w:jc w:val="center"/>
      </w:pPr>
      <w:r>
        <w:rPr>
          <w:rFonts w:hint="eastAsia"/>
        </w:rPr>
        <w:t>（一）技术要求</w:t>
      </w:r>
    </w:p>
    <w:p>
      <w:pPr>
        <w:pStyle w:val="95"/>
        <w:numPr>
          <w:ilvl w:val="0"/>
          <w:numId w:val="5"/>
        </w:numPr>
        <w:spacing w:line="400" w:lineRule="exact"/>
        <w:ind w:firstLineChars="0"/>
        <w:rPr>
          <w:b/>
        </w:rPr>
      </w:pPr>
      <w:r>
        <w:rPr>
          <w:rFonts w:hint="eastAsia"/>
          <w:b/>
        </w:rPr>
        <w:t>项目概况</w:t>
      </w:r>
    </w:p>
    <w:p>
      <w:pPr>
        <w:pStyle w:val="95"/>
        <w:numPr>
          <w:ilvl w:val="1"/>
          <w:numId w:val="5"/>
        </w:numPr>
        <w:spacing w:line="400" w:lineRule="exact"/>
        <w:ind w:firstLineChars="0"/>
      </w:pPr>
      <w:r>
        <w:rPr>
          <w:rFonts w:hint="eastAsia"/>
        </w:rPr>
        <w:t>容量、动/静脉压力测量适用于需持续/间歇性性测量呼吸循环机能、血液动力学状态及血管阻力的重症病人，其中：VolumeView电子感应器用于测量间歇性肺间压热稀释(TPTD)参数，如间歇性心排量(iCO)和全心舒张末期容积(GEDV)；VolumeView动脉导管可用于动脉穿刺；一次性压力传感用于测量血管内压力；CVC热敏电阻导管用于连接热敏电阻探头和向管路内注射热稀释液。</w:t>
      </w:r>
    </w:p>
    <w:p>
      <w:pPr>
        <w:spacing w:line="400" w:lineRule="exact"/>
      </w:pPr>
    </w:p>
    <w:p>
      <w:pPr>
        <w:pStyle w:val="95"/>
        <w:numPr>
          <w:ilvl w:val="0"/>
          <w:numId w:val="5"/>
        </w:numPr>
        <w:spacing w:line="400" w:lineRule="exact"/>
        <w:ind w:firstLineChars="0"/>
        <w:rPr>
          <w:b/>
        </w:rPr>
      </w:pPr>
      <w:r>
        <w:rPr>
          <w:rFonts w:hint="eastAsia"/>
          <w:b/>
        </w:rPr>
        <w:t>参数要求</w:t>
      </w:r>
    </w:p>
    <w:p>
      <w:pPr>
        <w:pStyle w:val="95"/>
        <w:numPr>
          <w:ilvl w:val="1"/>
          <w:numId w:val="5"/>
        </w:numPr>
        <w:spacing w:line="400" w:lineRule="exact"/>
        <w:ind w:firstLineChars="0"/>
      </w:pPr>
      <w:r>
        <w:rPr>
          <w:rFonts w:hint="eastAsia"/>
        </w:rPr>
        <w:t>适用于科室现有设备微创血流动力学监测仪（品牌型号：爱德华，EV1000A）。</w:t>
      </w:r>
    </w:p>
    <w:p>
      <w:pPr>
        <w:spacing w:line="400" w:lineRule="exact"/>
      </w:pPr>
    </w:p>
    <w:p>
      <w:pPr>
        <w:pStyle w:val="95"/>
        <w:numPr>
          <w:ilvl w:val="0"/>
          <w:numId w:val="5"/>
        </w:numPr>
        <w:spacing w:line="400" w:lineRule="exact"/>
        <w:ind w:firstLineChars="0"/>
        <w:rPr>
          <w:b/>
        </w:rPr>
      </w:pPr>
      <w:r>
        <w:rPr>
          <w:rFonts w:hint="eastAsia"/>
          <w:b/>
        </w:rPr>
        <w:t>质量及标准要求</w:t>
      </w:r>
    </w:p>
    <w:p>
      <w:pPr>
        <w:pStyle w:val="95"/>
        <w:numPr>
          <w:ilvl w:val="1"/>
          <w:numId w:val="5"/>
        </w:numPr>
        <w:spacing w:line="400" w:lineRule="exact"/>
        <w:ind w:firstLineChars="0"/>
      </w:pPr>
      <w:r>
        <w:rPr>
          <w:rFonts w:hint="eastAsia"/>
        </w:rPr>
        <w:t>成交供应商所供产品的规格及技术参数应与招标文件规定的标准相一致。所供产品（包括其包装）则应符合相应的国家或有关部门最新颁布的正式标准。</w:t>
      </w:r>
    </w:p>
    <w:p>
      <w:pPr>
        <w:pStyle w:val="95"/>
        <w:numPr>
          <w:ilvl w:val="1"/>
          <w:numId w:val="5"/>
        </w:numPr>
        <w:spacing w:line="400" w:lineRule="exact"/>
        <w:ind w:firstLineChars="0"/>
      </w:pPr>
      <w:r>
        <w:rPr>
          <w:rFonts w:hint="eastAsia"/>
        </w:rPr>
        <w:t>计量、数量单位应使用国家通用的计量、数量单位。</w:t>
      </w:r>
    </w:p>
    <w:p>
      <w:pPr>
        <w:pStyle w:val="95"/>
        <w:numPr>
          <w:ilvl w:val="1"/>
          <w:numId w:val="5"/>
        </w:numPr>
        <w:spacing w:line="400" w:lineRule="exact"/>
        <w:ind w:firstLineChars="0"/>
      </w:pPr>
      <w:r>
        <w:rPr>
          <w:rFonts w:hint="eastAsia"/>
        </w:rPr>
        <w:t>成交供应商提供的全部产品均应按标准保护措施进行包装，以防止产品在转运中损坏或变质，确保产品安全无损运抵指定地点。</w:t>
      </w:r>
    </w:p>
    <w:p>
      <w:pPr>
        <w:pStyle w:val="95"/>
        <w:numPr>
          <w:ilvl w:val="1"/>
          <w:numId w:val="5"/>
        </w:numPr>
        <w:spacing w:line="400" w:lineRule="exact"/>
        <w:ind w:firstLineChars="0"/>
      </w:pPr>
      <w:r>
        <w:rPr>
          <w:rFonts w:hint="eastAsia"/>
        </w:rPr>
        <w:t>成交供应商提供产品必须是全新的，产品质量、包装必须与投标文件所描述及投标样品相一致，并且符合国家检测标准，具有产品检验合格证明。如果产品出现质量问题，成交供应商无条件包换与包退，并承担其全部费用。</w:t>
      </w:r>
    </w:p>
    <w:p>
      <w:pPr>
        <w:pStyle w:val="95"/>
        <w:numPr>
          <w:ilvl w:val="1"/>
          <w:numId w:val="5"/>
        </w:numPr>
        <w:spacing w:line="400" w:lineRule="exact"/>
        <w:ind w:firstLineChars="0"/>
      </w:pPr>
      <w:r>
        <w:rPr>
          <w:rFonts w:hint="eastAsia"/>
        </w:rPr>
        <w:t>所供产品从交货日期计算有效期&gt;6个月，急需耗材有效期&gt;3个月，同批号耗材至少稳定3个月。</w:t>
      </w:r>
    </w:p>
    <w:p>
      <w:pPr>
        <w:pStyle w:val="95"/>
        <w:numPr>
          <w:ilvl w:val="1"/>
          <w:numId w:val="5"/>
        </w:numPr>
        <w:spacing w:line="400" w:lineRule="exact"/>
        <w:ind w:firstLineChars="0"/>
      </w:pPr>
      <w:r>
        <w:rPr>
          <w:rFonts w:hint="eastAsia"/>
        </w:rPr>
        <w:t>急需耗材本市内须2小时内送达，本市外须4小时内送达。</w:t>
      </w:r>
    </w:p>
    <w:p>
      <w:pPr>
        <w:pStyle w:val="95"/>
        <w:numPr>
          <w:ilvl w:val="1"/>
          <w:numId w:val="5"/>
        </w:numPr>
        <w:spacing w:line="400" w:lineRule="exact"/>
        <w:ind w:firstLineChars="0"/>
      </w:pPr>
      <w:r>
        <w:rPr>
          <w:rFonts w:hint="eastAsia"/>
        </w:rPr>
        <w:t>如果成交供应商提供的试剂耗材因质量问题在使用过程中造成的一切不良后果或医疗纠纷，责任由成交供应商承担。采购单位可协助提供相关资料，帮助成交供应商追偿厂家（成交供应商为代理情况下）。</w:t>
      </w:r>
    </w:p>
    <w:p>
      <w:pPr>
        <w:pStyle w:val="95"/>
        <w:numPr>
          <w:ilvl w:val="1"/>
          <w:numId w:val="5"/>
        </w:numPr>
        <w:spacing w:line="400" w:lineRule="exact"/>
        <w:ind w:firstLineChars="0"/>
      </w:pPr>
      <w:r>
        <w:rPr>
          <w:rFonts w:hint="eastAsia"/>
        </w:rPr>
        <w:t>成交供应商</w:t>
      </w:r>
      <w:r>
        <w:t>须</w:t>
      </w:r>
      <w:r>
        <w:rPr>
          <w:rFonts w:hint="eastAsia"/>
        </w:rPr>
        <w:t>保证所提供的货物来源合法，并已经依照国家法律缴纳有关税款。如因成交供应商没有履行该保证义务，造成采购单位财产及声誉上的损失，成交供应商须承担违约责任及赔偿采购单位由此产生的一切损失。</w:t>
      </w:r>
    </w:p>
    <w:p>
      <w:pPr>
        <w:widowControl/>
        <w:jc w:val="left"/>
      </w:pPr>
      <w:r>
        <w:br w:type="page"/>
      </w:r>
    </w:p>
    <w:p>
      <w:pPr>
        <w:spacing w:line="400" w:lineRule="exact"/>
      </w:pPr>
    </w:p>
    <w:p>
      <w:pPr>
        <w:pStyle w:val="3"/>
        <w:spacing w:line="400" w:lineRule="exact"/>
        <w:jc w:val="center"/>
      </w:pPr>
      <w:r>
        <w:rPr>
          <w:rFonts w:hint="eastAsia"/>
        </w:rPr>
        <w:t>（二）商务要求</w:t>
      </w:r>
    </w:p>
    <w:p>
      <w:pPr>
        <w:pStyle w:val="95"/>
        <w:numPr>
          <w:ilvl w:val="0"/>
          <w:numId w:val="6"/>
        </w:numPr>
        <w:spacing w:line="400" w:lineRule="exact"/>
        <w:ind w:firstLineChars="0"/>
        <w:rPr>
          <w:b/>
        </w:rPr>
      </w:pPr>
      <w:r>
        <w:rPr>
          <w:rFonts w:hint="eastAsia"/>
          <w:b/>
        </w:rPr>
        <w:t>最高限价及报价要求</w:t>
      </w:r>
    </w:p>
    <w:tbl>
      <w:tblPr>
        <w:tblStyle w:val="39"/>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0"/>
        <w:gridCol w:w="2493"/>
        <w:gridCol w:w="1559"/>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60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标段</w:t>
            </w:r>
          </w:p>
        </w:tc>
        <w:tc>
          <w:tcPr>
            <w:tcW w:w="2493"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名称</w:t>
            </w:r>
          </w:p>
        </w:tc>
        <w:tc>
          <w:tcPr>
            <w:tcW w:w="1559"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最高限价</w:t>
            </w:r>
          </w:p>
        </w:tc>
        <w:tc>
          <w:tcPr>
            <w:tcW w:w="3885" w:type="dxa"/>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3" w:hRule="atLeast"/>
          <w:jc w:val="center"/>
        </w:trPr>
        <w:tc>
          <w:tcPr>
            <w:tcW w:w="600" w:type="dxa"/>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二</w:t>
            </w:r>
          </w:p>
        </w:tc>
        <w:tc>
          <w:tcPr>
            <w:tcW w:w="2493" w:type="dxa"/>
            <w:shd w:val="clear" w:color="auto" w:fill="auto"/>
            <w:vAlign w:val="center"/>
          </w:tcPr>
          <w:p>
            <w:pPr>
              <w:widowControl/>
              <w:jc w:val="left"/>
              <w:textAlignment w:val="center"/>
              <w:rPr>
                <w:rFonts w:ascii="宋体" w:hAnsi="宋体" w:cs="宋体"/>
                <w:color w:val="000000"/>
                <w:kern w:val="0"/>
                <w:szCs w:val="21"/>
              </w:rPr>
            </w:pPr>
            <w:r>
              <w:rPr>
                <w:rFonts w:hint="eastAsia"/>
                <w:szCs w:val="24"/>
              </w:rPr>
              <w:t>容量、动/静脉压力测量传感器</w:t>
            </w:r>
          </w:p>
        </w:tc>
        <w:tc>
          <w:tcPr>
            <w:tcW w:w="1559" w:type="dxa"/>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4250元/套</w:t>
            </w:r>
          </w:p>
        </w:tc>
        <w:tc>
          <w:tcPr>
            <w:tcW w:w="3885" w:type="dxa"/>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投标人所报单价超过表中所列最高限价的将导致投标无效。</w:t>
            </w:r>
          </w:p>
        </w:tc>
      </w:tr>
    </w:tbl>
    <w:p/>
    <w:p>
      <w:pPr>
        <w:pStyle w:val="95"/>
        <w:numPr>
          <w:ilvl w:val="0"/>
          <w:numId w:val="6"/>
        </w:numPr>
        <w:spacing w:line="400" w:lineRule="exact"/>
        <w:ind w:firstLineChars="0"/>
        <w:rPr>
          <w:b/>
        </w:rPr>
      </w:pPr>
      <w:r>
        <w:rPr>
          <w:rFonts w:hint="eastAsia"/>
          <w:b/>
        </w:rPr>
        <w:t>售后服务</w:t>
      </w:r>
    </w:p>
    <w:p>
      <w:pPr>
        <w:pStyle w:val="95"/>
        <w:numPr>
          <w:ilvl w:val="1"/>
          <w:numId w:val="6"/>
        </w:numPr>
        <w:spacing w:line="400" w:lineRule="exact"/>
        <w:ind w:firstLineChars="0"/>
      </w:pPr>
      <w:r>
        <w:rPr>
          <w:rFonts w:hint="eastAsia"/>
        </w:rPr>
        <w:t>投标供应商必须保证所投产品报价为当前深圳地区最低成交价！</w:t>
      </w:r>
    </w:p>
    <w:p>
      <w:pPr>
        <w:pStyle w:val="95"/>
        <w:numPr>
          <w:ilvl w:val="1"/>
          <w:numId w:val="6"/>
        </w:numPr>
        <w:spacing w:line="400" w:lineRule="exact"/>
        <w:ind w:firstLineChars="0"/>
      </w:pPr>
      <w:r>
        <w:rPr>
          <w:rFonts w:hint="eastAsia"/>
        </w:rPr>
        <w:t>成交供应商须负责直接配送，且中标人在招标采购周期内不允许改变配送关系；如采购人指定了统一的配送商，在不违反法律法规和原则的情况下中标人必须配合。</w:t>
      </w:r>
    </w:p>
    <w:p>
      <w:pPr>
        <w:pStyle w:val="95"/>
        <w:numPr>
          <w:ilvl w:val="1"/>
          <w:numId w:val="6"/>
        </w:numPr>
        <w:spacing w:line="400" w:lineRule="exact"/>
        <w:ind w:firstLineChars="0"/>
      </w:pPr>
      <w:r>
        <w:rPr>
          <w:rFonts w:hint="eastAsia"/>
        </w:rPr>
        <w:t>对于接近有效期的产品（近效期3个月或以上的），中标人保证无条件更换新批号且效期在半年以上的产品。</w:t>
      </w:r>
    </w:p>
    <w:p>
      <w:pPr>
        <w:pStyle w:val="95"/>
        <w:numPr>
          <w:ilvl w:val="1"/>
          <w:numId w:val="6"/>
        </w:numPr>
        <w:spacing w:line="400" w:lineRule="exact"/>
        <w:ind w:firstLineChars="0"/>
      </w:pPr>
      <w:r>
        <w:rPr>
          <w:rFonts w:hint="eastAsia"/>
        </w:rPr>
        <w:t>所投产品如曾经在我院中标的，本次最终报价不得高于原中标价格；且为当前深圳地区最低成交价。</w:t>
      </w:r>
    </w:p>
    <w:p>
      <w:pPr>
        <w:pStyle w:val="95"/>
        <w:numPr>
          <w:ilvl w:val="1"/>
          <w:numId w:val="6"/>
        </w:numPr>
        <w:spacing w:line="400" w:lineRule="exact"/>
        <w:ind w:firstLineChars="0"/>
      </w:pPr>
      <w:r>
        <w:rPr>
          <w:rFonts w:hint="eastAsia"/>
        </w:rPr>
        <w:t>接到医院供货通知后，必须在24h内组织备货和配送，否则采购有权取消供货协议或合同。</w:t>
      </w:r>
    </w:p>
    <w:p>
      <w:pPr>
        <w:pStyle w:val="95"/>
        <w:numPr>
          <w:ilvl w:val="1"/>
          <w:numId w:val="6"/>
        </w:numPr>
        <w:spacing w:line="400" w:lineRule="exact"/>
        <w:ind w:firstLineChars="0"/>
      </w:pPr>
      <w:r>
        <w:rPr>
          <w:rFonts w:hint="eastAsia"/>
        </w:rPr>
        <w:t>如提交虚假授权或资质材料，该企业2年内不得参与本院医用耗材采购，并提交行政主管部门查处。</w:t>
      </w:r>
    </w:p>
    <w:p>
      <w:pPr>
        <w:pStyle w:val="95"/>
        <w:numPr>
          <w:ilvl w:val="1"/>
          <w:numId w:val="6"/>
        </w:numPr>
        <w:spacing w:line="400" w:lineRule="exact"/>
        <w:ind w:firstLineChars="0"/>
      </w:pPr>
      <w:r>
        <w:rPr>
          <w:rFonts w:hint="eastAsia"/>
        </w:rPr>
        <w:t>成交供应商应具备解决紧急问题的能力，如采购单位在使用产品的过程中出现问题、发生故障，成交供应商应保证4小时内到达采购单位现场解决问题。</w:t>
      </w:r>
    </w:p>
    <w:p>
      <w:pPr>
        <w:pStyle w:val="95"/>
        <w:numPr>
          <w:ilvl w:val="1"/>
          <w:numId w:val="6"/>
        </w:numPr>
        <w:spacing w:line="400" w:lineRule="exact"/>
        <w:ind w:firstLineChars="0"/>
      </w:pPr>
      <w:r>
        <w:rPr>
          <w:rFonts w:hint="eastAsia"/>
        </w:rPr>
        <w:t>对开箱时发现的破损或其它不合格包装产品无条件及时更换。</w:t>
      </w:r>
    </w:p>
    <w:p>
      <w:pPr>
        <w:pStyle w:val="95"/>
        <w:numPr>
          <w:ilvl w:val="1"/>
          <w:numId w:val="6"/>
        </w:numPr>
        <w:spacing w:line="400" w:lineRule="exact"/>
        <w:ind w:firstLineChars="0"/>
      </w:pPr>
      <w:r>
        <w:rPr>
          <w:rFonts w:hint="eastAsia"/>
        </w:rPr>
        <w:t>试剂耗材接近有效期，成交供应商无条件包换。</w:t>
      </w:r>
    </w:p>
    <w:p>
      <w:pPr>
        <w:pStyle w:val="95"/>
        <w:numPr>
          <w:ilvl w:val="1"/>
          <w:numId w:val="6"/>
        </w:numPr>
        <w:spacing w:line="400" w:lineRule="exact"/>
        <w:ind w:firstLineChars="0"/>
      </w:pPr>
      <w:r>
        <w:rPr>
          <w:rFonts w:hint="eastAsia"/>
        </w:rPr>
        <w:t>积极配合我院创三甲并及时提供创三甲需要资料。</w:t>
      </w:r>
    </w:p>
    <w:p>
      <w:pPr>
        <w:spacing w:line="400" w:lineRule="exact"/>
      </w:pPr>
    </w:p>
    <w:p>
      <w:pPr>
        <w:pStyle w:val="95"/>
        <w:numPr>
          <w:ilvl w:val="0"/>
          <w:numId w:val="6"/>
        </w:numPr>
        <w:spacing w:line="400" w:lineRule="exact"/>
        <w:ind w:firstLineChars="0"/>
        <w:rPr>
          <w:b/>
        </w:rPr>
      </w:pPr>
      <w:r>
        <w:rPr>
          <w:rFonts w:hint="eastAsia"/>
          <w:b/>
        </w:rPr>
        <w:t>交货验收要求</w:t>
      </w:r>
    </w:p>
    <w:p>
      <w:pPr>
        <w:pStyle w:val="95"/>
        <w:numPr>
          <w:ilvl w:val="1"/>
          <w:numId w:val="6"/>
        </w:numPr>
        <w:spacing w:line="400" w:lineRule="exact"/>
        <w:ind w:firstLineChars="0"/>
      </w:pPr>
      <w:r>
        <w:rPr>
          <w:rFonts w:hint="eastAsia"/>
        </w:rPr>
        <w:t>一般情况下收到订单3天内送货。</w:t>
      </w:r>
    </w:p>
    <w:p>
      <w:pPr>
        <w:pStyle w:val="95"/>
        <w:numPr>
          <w:ilvl w:val="1"/>
          <w:numId w:val="6"/>
        </w:numPr>
        <w:spacing w:line="400" w:lineRule="exact"/>
        <w:ind w:firstLineChars="0"/>
      </w:pPr>
      <w:r>
        <w:rPr>
          <w:rFonts w:hint="eastAsia"/>
        </w:rPr>
        <w:t>成交供应商负责办理运输和保险，将货物运抵采购单位仓库，有关运输和保险的一切费用由成交供应商承担。</w:t>
      </w:r>
    </w:p>
    <w:p>
      <w:pPr>
        <w:pStyle w:val="95"/>
        <w:numPr>
          <w:ilvl w:val="1"/>
          <w:numId w:val="6"/>
        </w:numPr>
        <w:spacing w:line="400" w:lineRule="exact"/>
        <w:ind w:firstLineChars="0"/>
      </w:pPr>
      <w:r>
        <w:rPr>
          <w:rFonts w:hint="eastAsia"/>
        </w:rPr>
        <w:t>成交供应商将货物送到采购单位指定地点后，由采购单位指定工作人员与成交供应商代表共同对货物进行查点、验收，若成交供应商代表不到场由此产生的纠纷采购单位不负任何责任。</w:t>
      </w:r>
    </w:p>
    <w:p>
      <w:pPr>
        <w:pStyle w:val="95"/>
        <w:numPr>
          <w:ilvl w:val="1"/>
          <w:numId w:val="6"/>
        </w:numPr>
        <w:spacing w:line="400" w:lineRule="exact"/>
        <w:ind w:firstLineChars="0"/>
      </w:pPr>
      <w:r>
        <w:rPr>
          <w:rFonts w:hint="eastAsia"/>
        </w:rPr>
        <w:t>成交供应商发票和出库清单需按采购单位要求格式填写，且随货送达， 品种、型号、规格、质量和有效期不符合本合同规定标准的，采购单位有权拒绝收货或退换货。</w:t>
      </w:r>
    </w:p>
    <w:p>
      <w:pPr>
        <w:spacing w:line="400" w:lineRule="exact"/>
      </w:pPr>
    </w:p>
    <w:p>
      <w:pPr>
        <w:pStyle w:val="95"/>
        <w:numPr>
          <w:ilvl w:val="0"/>
          <w:numId w:val="6"/>
        </w:numPr>
        <w:spacing w:line="400" w:lineRule="exact"/>
        <w:ind w:firstLineChars="0"/>
        <w:rPr>
          <w:b/>
        </w:rPr>
      </w:pPr>
      <w:r>
        <w:rPr>
          <w:rFonts w:hint="eastAsia"/>
          <w:b/>
        </w:rPr>
        <w:t>服务期限</w:t>
      </w:r>
    </w:p>
    <w:p>
      <w:pPr>
        <w:pStyle w:val="95"/>
        <w:numPr>
          <w:ilvl w:val="1"/>
          <w:numId w:val="6"/>
        </w:numPr>
        <w:spacing w:line="400" w:lineRule="exact"/>
        <w:ind w:firstLineChars="0"/>
      </w:pPr>
      <w:r>
        <w:rPr>
          <w:rFonts w:hint="eastAsia"/>
        </w:rPr>
        <w:t>以合同约定为准。</w:t>
      </w:r>
    </w:p>
    <w:p>
      <w:pPr>
        <w:spacing w:line="400" w:lineRule="exact"/>
      </w:pPr>
    </w:p>
    <w:p>
      <w:pPr>
        <w:pStyle w:val="95"/>
        <w:numPr>
          <w:ilvl w:val="0"/>
          <w:numId w:val="6"/>
        </w:numPr>
        <w:spacing w:line="400" w:lineRule="exact"/>
        <w:ind w:firstLineChars="0"/>
        <w:rPr>
          <w:b/>
        </w:rPr>
      </w:pPr>
      <w:r>
        <w:rPr>
          <w:rFonts w:hint="eastAsia"/>
          <w:b/>
        </w:rPr>
        <w:t>付款方式</w:t>
      </w:r>
    </w:p>
    <w:p>
      <w:pPr>
        <w:pStyle w:val="95"/>
        <w:numPr>
          <w:ilvl w:val="1"/>
          <w:numId w:val="6"/>
        </w:numPr>
        <w:spacing w:line="400" w:lineRule="exact"/>
        <w:ind w:firstLineChars="0"/>
      </w:pPr>
      <w:r>
        <w:rPr>
          <w:rFonts w:hint="eastAsia"/>
        </w:rPr>
        <w:t>以人民币进行结算，合同价格为龙华区人民医院设备科仓库价。</w:t>
      </w:r>
    </w:p>
    <w:p>
      <w:pPr>
        <w:pStyle w:val="95"/>
        <w:numPr>
          <w:ilvl w:val="1"/>
          <w:numId w:val="6"/>
        </w:numPr>
        <w:spacing w:line="400" w:lineRule="exact"/>
        <w:ind w:firstLineChars="0"/>
      </w:pPr>
      <w:r>
        <w:rPr>
          <w:rFonts w:hint="eastAsia"/>
        </w:rPr>
        <w:t>采购单位在收到产品和发票后3个月内以转帐方式支付成交供应商全额货款，如发票未按要求填写或未能及时提供的，由成交供应商承担，采购单位将顺延推迟付款。</w:t>
      </w:r>
    </w:p>
    <w:p>
      <w:pPr>
        <w:pStyle w:val="95"/>
        <w:numPr>
          <w:ilvl w:val="1"/>
          <w:numId w:val="6"/>
        </w:numPr>
        <w:spacing w:line="400" w:lineRule="exact"/>
        <w:ind w:firstLineChars="0"/>
      </w:pPr>
      <w:r>
        <w:rPr>
          <w:rFonts w:hint="eastAsia"/>
        </w:rPr>
        <w:t>成交供应商</w:t>
      </w:r>
      <w:r>
        <w:t>的帐户名称、开户银行、银行帐号以合同提供的为准，如有变更应在合同规定的相应付款期限</w:t>
      </w:r>
      <w:r>
        <w:rPr>
          <w:rFonts w:hint="eastAsia"/>
        </w:rPr>
        <w:t>五</w:t>
      </w:r>
      <w:r>
        <w:t>天前以加盖财务专用章的书面文件通知对方。</w:t>
      </w:r>
      <w:r>
        <w:rPr>
          <w:rFonts w:hint="eastAsia"/>
        </w:rPr>
        <w:t>成交供应商的发票必须是税务发票，并与合同单位一致。</w:t>
      </w:r>
    </w:p>
    <w:p>
      <w:pPr>
        <w:pStyle w:val="95"/>
        <w:numPr>
          <w:ilvl w:val="1"/>
          <w:numId w:val="6"/>
        </w:numPr>
        <w:spacing w:line="400" w:lineRule="exact"/>
        <w:ind w:firstLineChars="0"/>
      </w:pPr>
      <w:r>
        <w:rPr>
          <w:rFonts w:hint="eastAsia"/>
        </w:rPr>
        <w:t>合同期内，成交供应商中标产品不得以任何理由提价。</w:t>
      </w:r>
    </w:p>
    <w:p>
      <w:pPr>
        <w:rPr>
          <w:rFonts w:ascii="宋体" w:hAnsi="宋体"/>
          <w:szCs w:val="21"/>
        </w:rPr>
      </w:pPr>
    </w:p>
    <w:p>
      <w:pPr>
        <w:rPr>
          <w:rFonts w:ascii="宋体" w:hAnsi="宋体"/>
          <w:szCs w:val="21"/>
        </w:rPr>
      </w:pPr>
    </w:p>
    <w:p>
      <w:pPr>
        <w:rPr>
          <w:rFonts w:ascii="宋体" w:hAnsi="宋体"/>
          <w:szCs w:val="21"/>
        </w:rPr>
      </w:pPr>
    </w:p>
    <w:p>
      <w:pPr>
        <w:widowControl/>
        <w:jc w:val="left"/>
        <w:rPr>
          <w:rFonts w:ascii="宋体" w:hAnsi="宋体"/>
          <w:szCs w:val="21"/>
        </w:rPr>
      </w:pPr>
      <w:r>
        <w:rPr>
          <w:rFonts w:ascii="宋体" w:hAnsi="宋体"/>
          <w:szCs w:val="21"/>
        </w:rPr>
        <w:br w:type="page"/>
      </w:r>
    </w:p>
    <w:p/>
    <w:p>
      <w:pPr>
        <w:pStyle w:val="5"/>
        <w:spacing w:line="400" w:lineRule="exact"/>
        <w:rPr>
          <w:b w:val="0"/>
          <w:szCs w:val="24"/>
        </w:rPr>
      </w:pPr>
      <w:r>
        <w:rPr>
          <w:rFonts w:hint="eastAsia"/>
          <w:szCs w:val="24"/>
        </w:rPr>
        <w:t>三标段：心排量及压力监测传感器</w:t>
      </w:r>
    </w:p>
    <w:p/>
    <w:p>
      <w:pPr>
        <w:pStyle w:val="3"/>
        <w:spacing w:line="400" w:lineRule="exact"/>
        <w:jc w:val="center"/>
      </w:pPr>
      <w:r>
        <w:rPr>
          <w:rFonts w:hint="eastAsia"/>
        </w:rPr>
        <w:t>（一）技术要求</w:t>
      </w:r>
    </w:p>
    <w:p>
      <w:pPr>
        <w:pStyle w:val="95"/>
        <w:numPr>
          <w:ilvl w:val="0"/>
          <w:numId w:val="7"/>
        </w:numPr>
        <w:spacing w:line="400" w:lineRule="exact"/>
        <w:ind w:firstLineChars="0"/>
        <w:rPr>
          <w:b/>
        </w:rPr>
      </w:pPr>
      <w:r>
        <w:rPr>
          <w:rFonts w:hint="eastAsia"/>
          <w:b/>
        </w:rPr>
        <w:t>项目概况</w:t>
      </w:r>
    </w:p>
    <w:p>
      <w:pPr>
        <w:pStyle w:val="95"/>
        <w:numPr>
          <w:ilvl w:val="1"/>
          <w:numId w:val="7"/>
        </w:numPr>
        <w:spacing w:line="400" w:lineRule="exact"/>
        <w:ind w:firstLineChars="0"/>
      </w:pPr>
      <w:r>
        <w:rPr>
          <w:rFonts w:hint="eastAsia"/>
        </w:rPr>
        <w:t>心排量及压力监测适用于需持续/间歇性性测量呼吸循环机能、血液动力学状态及血管阻力的重症病人，其中：VolumeView电子感应器用于测量间歇性肺间压热稀释(TPTD)参数，如间歇性心排量(iCO)和全心舒张末期容积(GEDV)；VolumeView动脉导管可用于动脉穿刺；一次性压力传感用于测量血管内压力；CVC热敏电阻导管用于连接热敏电阻探头和向管路内注射热稀释液。</w:t>
      </w:r>
    </w:p>
    <w:p>
      <w:pPr>
        <w:spacing w:line="400" w:lineRule="exact"/>
      </w:pPr>
    </w:p>
    <w:p>
      <w:pPr>
        <w:pStyle w:val="95"/>
        <w:numPr>
          <w:ilvl w:val="0"/>
          <w:numId w:val="7"/>
        </w:numPr>
        <w:spacing w:line="400" w:lineRule="exact"/>
        <w:ind w:firstLineChars="0"/>
        <w:rPr>
          <w:b/>
        </w:rPr>
      </w:pPr>
      <w:r>
        <w:rPr>
          <w:rFonts w:hint="eastAsia"/>
          <w:b/>
        </w:rPr>
        <w:t>参数要求</w:t>
      </w:r>
    </w:p>
    <w:p>
      <w:pPr>
        <w:pStyle w:val="95"/>
        <w:numPr>
          <w:ilvl w:val="1"/>
          <w:numId w:val="7"/>
        </w:numPr>
        <w:spacing w:line="400" w:lineRule="exact"/>
        <w:ind w:firstLineChars="0"/>
      </w:pPr>
      <w:r>
        <w:rPr>
          <w:rFonts w:hint="eastAsia"/>
        </w:rPr>
        <w:t>适用于科室现有设备微创血流动力学监测仪（品牌型号：爱德华，EV1001A）。</w:t>
      </w:r>
    </w:p>
    <w:p>
      <w:pPr>
        <w:spacing w:line="400" w:lineRule="exact"/>
      </w:pPr>
    </w:p>
    <w:p>
      <w:pPr>
        <w:pStyle w:val="95"/>
        <w:numPr>
          <w:ilvl w:val="0"/>
          <w:numId w:val="7"/>
        </w:numPr>
        <w:spacing w:line="400" w:lineRule="exact"/>
        <w:ind w:firstLineChars="0"/>
        <w:rPr>
          <w:b/>
        </w:rPr>
      </w:pPr>
      <w:r>
        <w:rPr>
          <w:rFonts w:hint="eastAsia"/>
          <w:b/>
        </w:rPr>
        <w:t>质量及标准要求</w:t>
      </w:r>
    </w:p>
    <w:p>
      <w:pPr>
        <w:pStyle w:val="95"/>
        <w:numPr>
          <w:ilvl w:val="1"/>
          <w:numId w:val="7"/>
        </w:numPr>
        <w:spacing w:line="400" w:lineRule="exact"/>
        <w:ind w:firstLineChars="0"/>
      </w:pPr>
      <w:r>
        <w:rPr>
          <w:rFonts w:hint="eastAsia"/>
        </w:rPr>
        <w:t>成交供应商所供产品的规格及技术参数应与招标文件规定的标准相一致。所供产品（包括其包装）则应符合相应的国家或有关部门最新颁布的正式标准。</w:t>
      </w:r>
    </w:p>
    <w:p>
      <w:pPr>
        <w:pStyle w:val="95"/>
        <w:numPr>
          <w:ilvl w:val="1"/>
          <w:numId w:val="7"/>
        </w:numPr>
        <w:spacing w:line="400" w:lineRule="exact"/>
        <w:ind w:firstLineChars="0"/>
      </w:pPr>
      <w:r>
        <w:rPr>
          <w:rFonts w:hint="eastAsia"/>
        </w:rPr>
        <w:t>计量、数量单位应使用国家通用的计量、数量单位。</w:t>
      </w:r>
    </w:p>
    <w:p>
      <w:pPr>
        <w:pStyle w:val="95"/>
        <w:numPr>
          <w:ilvl w:val="1"/>
          <w:numId w:val="7"/>
        </w:numPr>
        <w:spacing w:line="400" w:lineRule="exact"/>
        <w:ind w:firstLineChars="0"/>
      </w:pPr>
      <w:r>
        <w:rPr>
          <w:rFonts w:hint="eastAsia"/>
        </w:rPr>
        <w:t>成交供应商提供的全部产品均应按标准保护措施进行包装，以防止产品在转运中损坏或变质，确保产品安全无损运抵指定地点。</w:t>
      </w:r>
    </w:p>
    <w:p>
      <w:pPr>
        <w:pStyle w:val="95"/>
        <w:numPr>
          <w:ilvl w:val="1"/>
          <w:numId w:val="7"/>
        </w:numPr>
        <w:spacing w:line="400" w:lineRule="exact"/>
        <w:ind w:firstLineChars="0"/>
      </w:pPr>
      <w:r>
        <w:rPr>
          <w:rFonts w:hint="eastAsia"/>
        </w:rPr>
        <w:t>成交供应商提供产品必须是全新的，产品质量、包装必须与投标文件所描述及投标样品相一致，并且符合国家检测标准，具有产品检验合格证明。如果产品出现质量问题，成交供应商无条件包换与包退，并承担其全部费用。</w:t>
      </w:r>
    </w:p>
    <w:p>
      <w:pPr>
        <w:pStyle w:val="95"/>
        <w:numPr>
          <w:ilvl w:val="1"/>
          <w:numId w:val="7"/>
        </w:numPr>
        <w:spacing w:line="400" w:lineRule="exact"/>
        <w:ind w:firstLineChars="0"/>
      </w:pPr>
      <w:r>
        <w:rPr>
          <w:rFonts w:hint="eastAsia"/>
        </w:rPr>
        <w:t>所供产品从交货日期计算有效期&gt;6个月，急需耗材有效期&gt;3个月，同批号耗材至少稳定3个月。</w:t>
      </w:r>
    </w:p>
    <w:p>
      <w:pPr>
        <w:pStyle w:val="95"/>
        <w:numPr>
          <w:ilvl w:val="1"/>
          <w:numId w:val="7"/>
        </w:numPr>
        <w:spacing w:line="400" w:lineRule="exact"/>
        <w:ind w:firstLineChars="0"/>
      </w:pPr>
      <w:r>
        <w:rPr>
          <w:rFonts w:hint="eastAsia"/>
        </w:rPr>
        <w:t>急需耗材本市内须2小时内送达，本市外须4小时内送达。</w:t>
      </w:r>
    </w:p>
    <w:p>
      <w:pPr>
        <w:pStyle w:val="95"/>
        <w:numPr>
          <w:ilvl w:val="1"/>
          <w:numId w:val="7"/>
        </w:numPr>
        <w:spacing w:line="400" w:lineRule="exact"/>
        <w:ind w:firstLineChars="0"/>
      </w:pPr>
      <w:r>
        <w:rPr>
          <w:rFonts w:hint="eastAsia"/>
        </w:rPr>
        <w:t>如果成交供应商提供的试剂耗材因质量问题在使用过程中造成的一切不良后果或医疗纠纷，责任由成交供应商承担。采购单位可协助提供相关资料，帮助成交供应商追偿厂家（成交供应商为代理情况下）。</w:t>
      </w:r>
    </w:p>
    <w:p>
      <w:pPr>
        <w:pStyle w:val="95"/>
        <w:numPr>
          <w:ilvl w:val="1"/>
          <w:numId w:val="7"/>
        </w:numPr>
        <w:spacing w:line="400" w:lineRule="exact"/>
        <w:ind w:firstLineChars="0"/>
      </w:pPr>
      <w:r>
        <w:rPr>
          <w:rFonts w:hint="eastAsia"/>
        </w:rPr>
        <w:t>成交供应商</w:t>
      </w:r>
      <w:r>
        <w:t>须</w:t>
      </w:r>
      <w:r>
        <w:rPr>
          <w:rFonts w:hint="eastAsia"/>
        </w:rPr>
        <w:t>保证所提供的货物来源合法，并已经依照国家法律缴纳有关税款。如因成交供应商没有履行该保证义务，造成采购单位财产及声誉上的损失，成交供应商须承担违约责任及赔偿采购单位由此产生的一切损失。</w:t>
      </w:r>
    </w:p>
    <w:p>
      <w:pPr>
        <w:widowControl/>
        <w:jc w:val="left"/>
      </w:pPr>
      <w:r>
        <w:br w:type="page"/>
      </w:r>
    </w:p>
    <w:p>
      <w:pPr>
        <w:spacing w:line="400" w:lineRule="exact"/>
      </w:pPr>
    </w:p>
    <w:p>
      <w:pPr>
        <w:pStyle w:val="3"/>
        <w:spacing w:line="400" w:lineRule="exact"/>
        <w:jc w:val="center"/>
      </w:pPr>
      <w:r>
        <w:rPr>
          <w:rFonts w:hint="eastAsia"/>
        </w:rPr>
        <w:t>（二）商务要求</w:t>
      </w:r>
    </w:p>
    <w:p>
      <w:pPr>
        <w:pStyle w:val="95"/>
        <w:numPr>
          <w:ilvl w:val="0"/>
          <w:numId w:val="8"/>
        </w:numPr>
        <w:spacing w:line="400" w:lineRule="exact"/>
        <w:ind w:firstLineChars="0"/>
        <w:rPr>
          <w:b/>
        </w:rPr>
      </w:pPr>
      <w:r>
        <w:rPr>
          <w:rFonts w:hint="eastAsia"/>
          <w:b/>
        </w:rPr>
        <w:t>最高限价及报价要求</w:t>
      </w:r>
    </w:p>
    <w:tbl>
      <w:tblPr>
        <w:tblStyle w:val="39"/>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0"/>
        <w:gridCol w:w="2493"/>
        <w:gridCol w:w="1559"/>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60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标段</w:t>
            </w:r>
          </w:p>
        </w:tc>
        <w:tc>
          <w:tcPr>
            <w:tcW w:w="2493"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名称</w:t>
            </w:r>
          </w:p>
        </w:tc>
        <w:tc>
          <w:tcPr>
            <w:tcW w:w="1559"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最高限价</w:t>
            </w:r>
          </w:p>
        </w:tc>
        <w:tc>
          <w:tcPr>
            <w:tcW w:w="3885" w:type="dxa"/>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3" w:hRule="atLeast"/>
          <w:jc w:val="center"/>
        </w:trPr>
        <w:tc>
          <w:tcPr>
            <w:tcW w:w="600" w:type="dxa"/>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三</w:t>
            </w:r>
          </w:p>
        </w:tc>
        <w:tc>
          <w:tcPr>
            <w:tcW w:w="2493" w:type="dxa"/>
            <w:shd w:val="clear" w:color="auto" w:fill="auto"/>
            <w:vAlign w:val="center"/>
          </w:tcPr>
          <w:p>
            <w:pPr>
              <w:widowControl/>
              <w:jc w:val="left"/>
              <w:textAlignment w:val="center"/>
              <w:rPr>
                <w:rFonts w:ascii="宋体" w:hAnsi="宋体" w:cs="宋体"/>
                <w:color w:val="000000"/>
                <w:kern w:val="0"/>
                <w:szCs w:val="21"/>
              </w:rPr>
            </w:pPr>
            <w:r>
              <w:rPr>
                <w:rFonts w:hint="eastAsia"/>
                <w:szCs w:val="24"/>
              </w:rPr>
              <w:t>心排量及压力监测传感器</w:t>
            </w:r>
          </w:p>
        </w:tc>
        <w:tc>
          <w:tcPr>
            <w:tcW w:w="1559" w:type="dxa"/>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3000元/套</w:t>
            </w:r>
          </w:p>
        </w:tc>
        <w:tc>
          <w:tcPr>
            <w:tcW w:w="3885" w:type="dxa"/>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投标人所报单价超过表中所列最高限价的将导致投标无效。</w:t>
            </w:r>
          </w:p>
        </w:tc>
      </w:tr>
    </w:tbl>
    <w:p/>
    <w:p>
      <w:pPr>
        <w:pStyle w:val="95"/>
        <w:numPr>
          <w:ilvl w:val="0"/>
          <w:numId w:val="8"/>
        </w:numPr>
        <w:spacing w:line="400" w:lineRule="exact"/>
        <w:ind w:firstLineChars="0"/>
        <w:rPr>
          <w:b/>
        </w:rPr>
      </w:pPr>
      <w:r>
        <w:rPr>
          <w:rFonts w:hint="eastAsia"/>
          <w:b/>
        </w:rPr>
        <w:t>售后服务</w:t>
      </w:r>
    </w:p>
    <w:p>
      <w:pPr>
        <w:pStyle w:val="95"/>
        <w:numPr>
          <w:ilvl w:val="1"/>
          <w:numId w:val="8"/>
        </w:numPr>
        <w:spacing w:line="400" w:lineRule="exact"/>
        <w:ind w:firstLineChars="0"/>
      </w:pPr>
      <w:r>
        <w:rPr>
          <w:rFonts w:hint="eastAsia"/>
        </w:rPr>
        <w:t>投标供应商必须保证所投产品报价为当前深圳地区最低成交价！</w:t>
      </w:r>
    </w:p>
    <w:p>
      <w:pPr>
        <w:pStyle w:val="95"/>
        <w:numPr>
          <w:ilvl w:val="1"/>
          <w:numId w:val="8"/>
        </w:numPr>
        <w:spacing w:line="400" w:lineRule="exact"/>
        <w:ind w:firstLineChars="0"/>
      </w:pPr>
      <w:r>
        <w:rPr>
          <w:rFonts w:hint="eastAsia"/>
        </w:rPr>
        <w:t>成交供应商须负责直接配送，且中标人在招标采购周期内不允许改变配送关系；如采购人指定了统一的配送商，在不违反法律法规和原则的情况下中标人必须配合。</w:t>
      </w:r>
    </w:p>
    <w:p>
      <w:pPr>
        <w:pStyle w:val="95"/>
        <w:numPr>
          <w:ilvl w:val="1"/>
          <w:numId w:val="8"/>
        </w:numPr>
        <w:spacing w:line="400" w:lineRule="exact"/>
        <w:ind w:firstLineChars="0"/>
      </w:pPr>
      <w:r>
        <w:rPr>
          <w:rFonts w:hint="eastAsia"/>
        </w:rPr>
        <w:t>对于接近有效期的产品（近效期3个月或以上的），中标人保证无条件更换新批号且效期在半年以上的产品。</w:t>
      </w:r>
    </w:p>
    <w:p>
      <w:pPr>
        <w:pStyle w:val="95"/>
        <w:numPr>
          <w:ilvl w:val="1"/>
          <w:numId w:val="8"/>
        </w:numPr>
        <w:spacing w:line="400" w:lineRule="exact"/>
        <w:ind w:firstLineChars="0"/>
      </w:pPr>
      <w:r>
        <w:rPr>
          <w:rFonts w:hint="eastAsia"/>
        </w:rPr>
        <w:t>所投产品如曾经在我院中标的，本次最终报价不得高于原中标价格；且为当前深圳地区最低成交价。</w:t>
      </w:r>
    </w:p>
    <w:p>
      <w:pPr>
        <w:pStyle w:val="95"/>
        <w:numPr>
          <w:ilvl w:val="1"/>
          <w:numId w:val="8"/>
        </w:numPr>
        <w:spacing w:line="400" w:lineRule="exact"/>
        <w:ind w:firstLineChars="0"/>
      </w:pPr>
      <w:r>
        <w:rPr>
          <w:rFonts w:hint="eastAsia"/>
        </w:rPr>
        <w:t>接到医院供货通知后，必须在24h内组织备货和配送，否则采购有权取消供货协议或合同。</w:t>
      </w:r>
    </w:p>
    <w:p>
      <w:pPr>
        <w:pStyle w:val="95"/>
        <w:numPr>
          <w:ilvl w:val="1"/>
          <w:numId w:val="8"/>
        </w:numPr>
        <w:spacing w:line="400" w:lineRule="exact"/>
        <w:ind w:firstLineChars="0"/>
      </w:pPr>
      <w:r>
        <w:rPr>
          <w:rFonts w:hint="eastAsia"/>
        </w:rPr>
        <w:t>如提交虚假授权或资质材料，该企业2年内不得参与本院医用耗材采购，并提交行政主管部门查处。</w:t>
      </w:r>
    </w:p>
    <w:p>
      <w:pPr>
        <w:pStyle w:val="95"/>
        <w:numPr>
          <w:ilvl w:val="1"/>
          <w:numId w:val="8"/>
        </w:numPr>
        <w:spacing w:line="400" w:lineRule="exact"/>
        <w:ind w:firstLineChars="0"/>
      </w:pPr>
      <w:r>
        <w:rPr>
          <w:rFonts w:hint="eastAsia"/>
        </w:rPr>
        <w:t>成交供应商应具备解决紧急问题的能力，如采购单位在使用产品的过程中出现问题、发生故障，成交供应商应保证4小时内到达采购单位现场解决问题。</w:t>
      </w:r>
    </w:p>
    <w:p>
      <w:pPr>
        <w:pStyle w:val="95"/>
        <w:numPr>
          <w:ilvl w:val="1"/>
          <w:numId w:val="8"/>
        </w:numPr>
        <w:spacing w:line="400" w:lineRule="exact"/>
        <w:ind w:firstLineChars="0"/>
      </w:pPr>
      <w:r>
        <w:rPr>
          <w:rFonts w:hint="eastAsia"/>
        </w:rPr>
        <w:t>对开箱时发现的破损或其它不合格包装产品无条件及时更换。</w:t>
      </w:r>
    </w:p>
    <w:p>
      <w:pPr>
        <w:pStyle w:val="95"/>
        <w:numPr>
          <w:ilvl w:val="1"/>
          <w:numId w:val="8"/>
        </w:numPr>
        <w:spacing w:line="400" w:lineRule="exact"/>
        <w:ind w:firstLineChars="0"/>
      </w:pPr>
      <w:r>
        <w:rPr>
          <w:rFonts w:hint="eastAsia"/>
        </w:rPr>
        <w:t>试剂耗材接近有效期，成交供应商无条件包换。</w:t>
      </w:r>
    </w:p>
    <w:p>
      <w:pPr>
        <w:pStyle w:val="95"/>
        <w:numPr>
          <w:ilvl w:val="1"/>
          <w:numId w:val="8"/>
        </w:numPr>
        <w:spacing w:line="400" w:lineRule="exact"/>
        <w:ind w:firstLineChars="0"/>
      </w:pPr>
      <w:r>
        <w:rPr>
          <w:rFonts w:hint="eastAsia"/>
        </w:rPr>
        <w:t>积极配合我院创三甲并及时提供创三甲需要资料。</w:t>
      </w:r>
    </w:p>
    <w:p>
      <w:pPr>
        <w:spacing w:line="400" w:lineRule="exact"/>
      </w:pPr>
    </w:p>
    <w:p>
      <w:pPr>
        <w:pStyle w:val="95"/>
        <w:numPr>
          <w:ilvl w:val="0"/>
          <w:numId w:val="8"/>
        </w:numPr>
        <w:spacing w:line="400" w:lineRule="exact"/>
        <w:ind w:firstLineChars="0"/>
        <w:rPr>
          <w:b/>
        </w:rPr>
      </w:pPr>
      <w:r>
        <w:rPr>
          <w:rFonts w:hint="eastAsia"/>
          <w:b/>
        </w:rPr>
        <w:t>交货验收要求</w:t>
      </w:r>
    </w:p>
    <w:p>
      <w:pPr>
        <w:pStyle w:val="95"/>
        <w:numPr>
          <w:ilvl w:val="1"/>
          <w:numId w:val="8"/>
        </w:numPr>
        <w:spacing w:line="400" w:lineRule="exact"/>
        <w:ind w:firstLineChars="0"/>
      </w:pPr>
      <w:r>
        <w:rPr>
          <w:rFonts w:hint="eastAsia"/>
        </w:rPr>
        <w:t>一般情况下收到订单3天内送货。</w:t>
      </w:r>
    </w:p>
    <w:p>
      <w:pPr>
        <w:pStyle w:val="95"/>
        <w:numPr>
          <w:ilvl w:val="1"/>
          <w:numId w:val="8"/>
        </w:numPr>
        <w:spacing w:line="400" w:lineRule="exact"/>
        <w:ind w:firstLineChars="0"/>
      </w:pPr>
      <w:r>
        <w:rPr>
          <w:rFonts w:hint="eastAsia"/>
        </w:rPr>
        <w:t>成交供应商负责办理运输和保险，将货物运抵采购单位仓库，有关运输和保险的一切费用由成交供应商承担。</w:t>
      </w:r>
    </w:p>
    <w:p>
      <w:pPr>
        <w:pStyle w:val="95"/>
        <w:numPr>
          <w:ilvl w:val="1"/>
          <w:numId w:val="8"/>
        </w:numPr>
        <w:spacing w:line="400" w:lineRule="exact"/>
        <w:ind w:firstLineChars="0"/>
      </w:pPr>
      <w:r>
        <w:rPr>
          <w:rFonts w:hint="eastAsia"/>
        </w:rPr>
        <w:t>成交供应商将货物送到采购单位指定地点后，由采购单位指定工作人员与成交供应商代表共同对货物进行查点、验收，若成交供应商代表不到场由此产生的纠纷采购单位不负任何责任。</w:t>
      </w:r>
    </w:p>
    <w:p>
      <w:pPr>
        <w:pStyle w:val="95"/>
        <w:numPr>
          <w:ilvl w:val="1"/>
          <w:numId w:val="8"/>
        </w:numPr>
        <w:spacing w:line="400" w:lineRule="exact"/>
        <w:ind w:firstLineChars="0"/>
      </w:pPr>
      <w:r>
        <w:rPr>
          <w:rFonts w:hint="eastAsia"/>
        </w:rPr>
        <w:t>成交供应商发票和出库清单需按采购单位要求格式填写，且随货送达， 品种、型号、规格、质量和有效期不符合本合同规定标准的，采购单位有权拒绝收货或退换货。</w:t>
      </w:r>
    </w:p>
    <w:p>
      <w:pPr>
        <w:spacing w:line="400" w:lineRule="exact"/>
      </w:pPr>
    </w:p>
    <w:p>
      <w:pPr>
        <w:pStyle w:val="95"/>
        <w:numPr>
          <w:ilvl w:val="0"/>
          <w:numId w:val="8"/>
        </w:numPr>
        <w:spacing w:line="400" w:lineRule="exact"/>
        <w:ind w:firstLineChars="0"/>
        <w:rPr>
          <w:b/>
        </w:rPr>
      </w:pPr>
      <w:r>
        <w:rPr>
          <w:rFonts w:hint="eastAsia"/>
          <w:b/>
        </w:rPr>
        <w:t>服务期限</w:t>
      </w:r>
    </w:p>
    <w:p>
      <w:pPr>
        <w:pStyle w:val="95"/>
        <w:numPr>
          <w:ilvl w:val="1"/>
          <w:numId w:val="8"/>
        </w:numPr>
        <w:spacing w:line="400" w:lineRule="exact"/>
        <w:ind w:firstLineChars="0"/>
      </w:pPr>
      <w:r>
        <w:rPr>
          <w:rFonts w:hint="eastAsia"/>
        </w:rPr>
        <w:t>以合同约定为准。</w:t>
      </w:r>
    </w:p>
    <w:p>
      <w:pPr>
        <w:spacing w:line="400" w:lineRule="exact"/>
      </w:pPr>
    </w:p>
    <w:p>
      <w:pPr>
        <w:pStyle w:val="95"/>
        <w:numPr>
          <w:ilvl w:val="0"/>
          <w:numId w:val="8"/>
        </w:numPr>
        <w:spacing w:line="400" w:lineRule="exact"/>
        <w:ind w:firstLineChars="0"/>
        <w:rPr>
          <w:b/>
        </w:rPr>
      </w:pPr>
      <w:r>
        <w:rPr>
          <w:rFonts w:hint="eastAsia"/>
          <w:b/>
        </w:rPr>
        <w:t>付款方式</w:t>
      </w:r>
    </w:p>
    <w:p>
      <w:pPr>
        <w:pStyle w:val="95"/>
        <w:numPr>
          <w:ilvl w:val="1"/>
          <w:numId w:val="8"/>
        </w:numPr>
        <w:spacing w:line="400" w:lineRule="exact"/>
        <w:ind w:firstLineChars="0"/>
      </w:pPr>
      <w:r>
        <w:rPr>
          <w:rFonts w:hint="eastAsia"/>
        </w:rPr>
        <w:t>以人民币进行结算，合同价格为龙华区人民医院设备科仓库价。</w:t>
      </w:r>
    </w:p>
    <w:p>
      <w:pPr>
        <w:pStyle w:val="95"/>
        <w:numPr>
          <w:ilvl w:val="1"/>
          <w:numId w:val="8"/>
        </w:numPr>
        <w:spacing w:line="400" w:lineRule="exact"/>
        <w:ind w:firstLineChars="0"/>
      </w:pPr>
      <w:r>
        <w:rPr>
          <w:rFonts w:hint="eastAsia"/>
        </w:rPr>
        <w:t>采购单位在收到产品和发票后3个月内以转帐方式支付成交供应商全额货款，如发票未按要求填写或未能及时提供的，由成交供应商承担，采购单位将顺延推迟付款。</w:t>
      </w:r>
    </w:p>
    <w:p>
      <w:pPr>
        <w:pStyle w:val="95"/>
        <w:numPr>
          <w:ilvl w:val="1"/>
          <w:numId w:val="8"/>
        </w:numPr>
        <w:spacing w:line="400" w:lineRule="exact"/>
        <w:ind w:firstLineChars="0"/>
      </w:pPr>
      <w:r>
        <w:rPr>
          <w:rFonts w:hint="eastAsia"/>
        </w:rPr>
        <w:t>成交供应商</w:t>
      </w:r>
      <w:r>
        <w:t>的帐户名称、开户银行、银行帐号以合同提供的为准，如有变更应在合同规定的相应付款期限</w:t>
      </w:r>
      <w:r>
        <w:rPr>
          <w:rFonts w:hint="eastAsia"/>
        </w:rPr>
        <w:t>五</w:t>
      </w:r>
      <w:r>
        <w:t>天前以加盖财务专用章的书面文件通知对方。</w:t>
      </w:r>
      <w:r>
        <w:rPr>
          <w:rFonts w:hint="eastAsia"/>
        </w:rPr>
        <w:t>成交供应商的发票必须是税务发票，并与合同单位一致。</w:t>
      </w:r>
    </w:p>
    <w:p>
      <w:pPr>
        <w:pStyle w:val="95"/>
        <w:numPr>
          <w:ilvl w:val="1"/>
          <w:numId w:val="8"/>
        </w:numPr>
        <w:spacing w:line="400" w:lineRule="exact"/>
        <w:ind w:firstLineChars="0"/>
      </w:pPr>
      <w:r>
        <w:rPr>
          <w:rFonts w:hint="eastAsia"/>
        </w:rPr>
        <w:t>合同期内，成交供应商中标产品不得以任何理由提价。</w:t>
      </w: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r>
        <w:rPr>
          <w:rFonts w:ascii="宋体" w:hAnsi="宋体"/>
          <w:szCs w:val="21"/>
        </w:rPr>
        <w:br w:type="page"/>
      </w:r>
    </w:p>
    <w:p/>
    <w:p>
      <w:pPr>
        <w:pStyle w:val="5"/>
        <w:spacing w:line="400" w:lineRule="exact"/>
        <w:rPr>
          <w:b w:val="0"/>
          <w:szCs w:val="24"/>
        </w:rPr>
      </w:pPr>
      <w:r>
        <w:rPr>
          <w:rFonts w:hint="eastAsia"/>
          <w:szCs w:val="24"/>
        </w:rPr>
        <w:t>四标段：血液过滤管路及附件</w:t>
      </w:r>
    </w:p>
    <w:p/>
    <w:p>
      <w:pPr>
        <w:pStyle w:val="3"/>
        <w:spacing w:line="400" w:lineRule="exact"/>
        <w:jc w:val="center"/>
      </w:pPr>
      <w:r>
        <w:rPr>
          <w:rFonts w:hint="eastAsia"/>
        </w:rPr>
        <w:t>（一）技术要求</w:t>
      </w:r>
    </w:p>
    <w:p>
      <w:pPr>
        <w:pStyle w:val="95"/>
        <w:numPr>
          <w:ilvl w:val="0"/>
          <w:numId w:val="9"/>
        </w:numPr>
        <w:spacing w:line="400" w:lineRule="exact"/>
        <w:ind w:firstLineChars="0"/>
        <w:rPr>
          <w:b/>
        </w:rPr>
      </w:pPr>
      <w:r>
        <w:rPr>
          <w:rFonts w:hint="eastAsia"/>
          <w:b/>
        </w:rPr>
        <w:t>项目概况</w:t>
      </w:r>
    </w:p>
    <w:p>
      <w:pPr>
        <w:pStyle w:val="95"/>
        <w:numPr>
          <w:ilvl w:val="1"/>
          <w:numId w:val="9"/>
        </w:numPr>
        <w:spacing w:line="400" w:lineRule="exact"/>
        <w:ind w:firstLineChars="0"/>
      </w:pPr>
      <w:r>
        <w:rPr>
          <w:rFonts w:hint="eastAsia"/>
        </w:rPr>
        <w:t>连续肾脏替代疗法（continuous renal replacement therapy，CRRT）定义为：通过体外循环血液净化方式连续、缓慢清除水及溶质的一种血液净化治疗技术，以替代肾脏功能。相较普通血液透析而言，CRRT延长了血液净化治疗时间而降低了单位时间的治疗效率，使血液中溶质浓度及容量变化对机体的影响降到最低，同时采用高通透性、生物相容性好的滤器；为重症患者的救治提供了极其重要的内稳态平衡。实施CRRT治疗需要与血滤机配套使用的血液过滤管路及附件。</w:t>
      </w:r>
    </w:p>
    <w:p>
      <w:pPr>
        <w:spacing w:line="400" w:lineRule="exact"/>
      </w:pPr>
    </w:p>
    <w:p>
      <w:pPr>
        <w:pStyle w:val="95"/>
        <w:numPr>
          <w:ilvl w:val="0"/>
          <w:numId w:val="9"/>
        </w:numPr>
        <w:spacing w:line="400" w:lineRule="exact"/>
        <w:ind w:firstLineChars="0"/>
        <w:rPr>
          <w:b/>
        </w:rPr>
      </w:pPr>
      <w:r>
        <w:rPr>
          <w:rFonts w:hint="eastAsia"/>
          <w:b/>
        </w:rPr>
        <w:t>参数要求</w:t>
      </w:r>
    </w:p>
    <w:p>
      <w:pPr>
        <w:pStyle w:val="95"/>
        <w:numPr>
          <w:ilvl w:val="1"/>
          <w:numId w:val="9"/>
        </w:numPr>
        <w:spacing w:line="400" w:lineRule="exact"/>
        <w:ind w:firstLineChars="0"/>
      </w:pPr>
      <w:r>
        <w:rPr>
          <w:rFonts w:hint="eastAsia"/>
        </w:rPr>
        <w:t>适用于科室现有设备血透机（品牌型号：百特，AQUARIUS）。</w:t>
      </w:r>
    </w:p>
    <w:p>
      <w:pPr>
        <w:spacing w:line="400" w:lineRule="exact"/>
      </w:pPr>
    </w:p>
    <w:p>
      <w:pPr>
        <w:pStyle w:val="95"/>
        <w:numPr>
          <w:ilvl w:val="0"/>
          <w:numId w:val="9"/>
        </w:numPr>
        <w:spacing w:line="400" w:lineRule="exact"/>
        <w:ind w:firstLineChars="0"/>
        <w:rPr>
          <w:b/>
        </w:rPr>
      </w:pPr>
      <w:r>
        <w:rPr>
          <w:rFonts w:hint="eastAsia"/>
          <w:b/>
        </w:rPr>
        <w:t>质量及标准要求</w:t>
      </w:r>
    </w:p>
    <w:p>
      <w:pPr>
        <w:pStyle w:val="95"/>
        <w:numPr>
          <w:ilvl w:val="1"/>
          <w:numId w:val="9"/>
        </w:numPr>
        <w:spacing w:line="400" w:lineRule="exact"/>
        <w:ind w:firstLineChars="0"/>
      </w:pPr>
      <w:r>
        <w:rPr>
          <w:rFonts w:hint="eastAsia"/>
        </w:rPr>
        <w:t>成交供应商所供产品的规格及技术参数应与招标文件规定的标准相一致。所供产品（包括其包装）则应符合相应的国家或有关部门最新颁布的正式标准。</w:t>
      </w:r>
    </w:p>
    <w:p>
      <w:pPr>
        <w:pStyle w:val="95"/>
        <w:numPr>
          <w:ilvl w:val="1"/>
          <w:numId w:val="9"/>
        </w:numPr>
        <w:spacing w:line="400" w:lineRule="exact"/>
        <w:ind w:firstLineChars="0"/>
      </w:pPr>
      <w:r>
        <w:rPr>
          <w:rFonts w:hint="eastAsia"/>
        </w:rPr>
        <w:t>计量、数量单位应使用国家通用的计量、数量单位。</w:t>
      </w:r>
    </w:p>
    <w:p>
      <w:pPr>
        <w:pStyle w:val="95"/>
        <w:numPr>
          <w:ilvl w:val="1"/>
          <w:numId w:val="9"/>
        </w:numPr>
        <w:spacing w:line="400" w:lineRule="exact"/>
        <w:ind w:firstLineChars="0"/>
      </w:pPr>
      <w:r>
        <w:rPr>
          <w:rFonts w:hint="eastAsia"/>
        </w:rPr>
        <w:t>成交供应商提供的全部产品均应按标准保护措施进行包装，以防止产品在转运中损坏或变质，确保产品安全无损运抵指定地点。</w:t>
      </w:r>
    </w:p>
    <w:p>
      <w:pPr>
        <w:pStyle w:val="95"/>
        <w:numPr>
          <w:ilvl w:val="1"/>
          <w:numId w:val="9"/>
        </w:numPr>
        <w:spacing w:line="400" w:lineRule="exact"/>
        <w:ind w:firstLineChars="0"/>
      </w:pPr>
      <w:r>
        <w:rPr>
          <w:rFonts w:hint="eastAsia"/>
        </w:rPr>
        <w:t>成交供应商提供产品必须是全新的，产品质量、包装必须与投标文件所描述及投标样品相一致，并且符合国家检测标准，具有产品检验合格证明。如果产品出现质量问题，成交供应商无条件包换与包退，并承担其全部费用。</w:t>
      </w:r>
    </w:p>
    <w:p>
      <w:pPr>
        <w:pStyle w:val="95"/>
        <w:numPr>
          <w:ilvl w:val="1"/>
          <w:numId w:val="9"/>
        </w:numPr>
        <w:spacing w:line="400" w:lineRule="exact"/>
        <w:ind w:firstLineChars="0"/>
      </w:pPr>
      <w:r>
        <w:rPr>
          <w:rFonts w:hint="eastAsia"/>
        </w:rPr>
        <w:t>所供产品从交货日期计算有效期&gt;6个月，急需耗材有效期&gt;3个月，同批号耗材至少稳定3个月。</w:t>
      </w:r>
    </w:p>
    <w:p>
      <w:pPr>
        <w:pStyle w:val="95"/>
        <w:numPr>
          <w:ilvl w:val="1"/>
          <w:numId w:val="9"/>
        </w:numPr>
        <w:spacing w:line="400" w:lineRule="exact"/>
        <w:ind w:firstLineChars="0"/>
      </w:pPr>
      <w:r>
        <w:rPr>
          <w:rFonts w:hint="eastAsia"/>
        </w:rPr>
        <w:t>急需耗材本市内须2小时内送达，本市外须4小时内送达。</w:t>
      </w:r>
    </w:p>
    <w:p>
      <w:pPr>
        <w:pStyle w:val="95"/>
        <w:numPr>
          <w:ilvl w:val="1"/>
          <w:numId w:val="9"/>
        </w:numPr>
        <w:spacing w:line="400" w:lineRule="exact"/>
        <w:ind w:firstLineChars="0"/>
      </w:pPr>
      <w:r>
        <w:rPr>
          <w:rFonts w:hint="eastAsia"/>
        </w:rPr>
        <w:t>如果成交供应商提供的试剂耗材因质量问题在使用过程中造成的一切不良后果或医疗纠纷，责任由成交供应商承担。采购单位可协助提供相关资料，帮助成交供应商追偿厂家（成交供应商为代理情况下）。</w:t>
      </w:r>
    </w:p>
    <w:p>
      <w:pPr>
        <w:pStyle w:val="95"/>
        <w:numPr>
          <w:ilvl w:val="1"/>
          <w:numId w:val="9"/>
        </w:numPr>
        <w:spacing w:line="400" w:lineRule="exact"/>
        <w:ind w:firstLineChars="0"/>
      </w:pPr>
      <w:r>
        <w:rPr>
          <w:rFonts w:hint="eastAsia"/>
        </w:rPr>
        <w:t>成交供应商</w:t>
      </w:r>
      <w:r>
        <w:t>须</w:t>
      </w:r>
      <w:r>
        <w:rPr>
          <w:rFonts w:hint="eastAsia"/>
        </w:rPr>
        <w:t>保证所提供的货物来源合法，并已经依照国家法律缴纳有关税款。如因成交供应商没有履行该保证义务，造成采购单位财产及声誉上的损失，成交供应商须承担违约责任及赔偿采购单位由此产生的一切损失。</w:t>
      </w:r>
    </w:p>
    <w:p>
      <w:pPr>
        <w:widowControl/>
        <w:jc w:val="left"/>
      </w:pPr>
      <w:r>
        <w:br w:type="page"/>
      </w:r>
    </w:p>
    <w:p>
      <w:pPr>
        <w:spacing w:line="400" w:lineRule="exact"/>
      </w:pPr>
    </w:p>
    <w:p>
      <w:pPr>
        <w:pStyle w:val="3"/>
        <w:spacing w:line="400" w:lineRule="exact"/>
        <w:jc w:val="center"/>
      </w:pPr>
      <w:r>
        <w:rPr>
          <w:rFonts w:hint="eastAsia"/>
        </w:rPr>
        <w:t>（二）商务要求</w:t>
      </w:r>
    </w:p>
    <w:p>
      <w:pPr>
        <w:pStyle w:val="95"/>
        <w:numPr>
          <w:ilvl w:val="0"/>
          <w:numId w:val="10"/>
        </w:numPr>
        <w:spacing w:line="400" w:lineRule="exact"/>
        <w:ind w:firstLineChars="0"/>
        <w:rPr>
          <w:b/>
        </w:rPr>
      </w:pPr>
      <w:r>
        <w:rPr>
          <w:rFonts w:hint="eastAsia"/>
          <w:b/>
        </w:rPr>
        <w:t>最高限价及报价要求</w:t>
      </w:r>
    </w:p>
    <w:tbl>
      <w:tblPr>
        <w:tblStyle w:val="39"/>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0"/>
        <w:gridCol w:w="2493"/>
        <w:gridCol w:w="1559"/>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60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标段</w:t>
            </w:r>
          </w:p>
        </w:tc>
        <w:tc>
          <w:tcPr>
            <w:tcW w:w="2493"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名称</w:t>
            </w:r>
          </w:p>
        </w:tc>
        <w:tc>
          <w:tcPr>
            <w:tcW w:w="1559"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最高限价</w:t>
            </w:r>
          </w:p>
        </w:tc>
        <w:tc>
          <w:tcPr>
            <w:tcW w:w="3885" w:type="dxa"/>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3" w:hRule="atLeast"/>
          <w:jc w:val="center"/>
        </w:trPr>
        <w:tc>
          <w:tcPr>
            <w:tcW w:w="600" w:type="dxa"/>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四</w:t>
            </w:r>
          </w:p>
        </w:tc>
        <w:tc>
          <w:tcPr>
            <w:tcW w:w="2493" w:type="dxa"/>
            <w:shd w:val="clear" w:color="auto" w:fill="auto"/>
            <w:vAlign w:val="center"/>
          </w:tcPr>
          <w:p>
            <w:pPr>
              <w:widowControl/>
              <w:jc w:val="left"/>
              <w:textAlignment w:val="center"/>
              <w:rPr>
                <w:rFonts w:ascii="宋体" w:hAnsi="宋体" w:cs="宋体"/>
                <w:color w:val="000000"/>
                <w:kern w:val="0"/>
                <w:szCs w:val="21"/>
              </w:rPr>
            </w:pPr>
            <w:r>
              <w:rPr>
                <w:rFonts w:hint="eastAsia"/>
                <w:szCs w:val="24"/>
              </w:rPr>
              <w:t>血液过滤管路及附件</w:t>
            </w:r>
          </w:p>
        </w:tc>
        <w:tc>
          <w:tcPr>
            <w:tcW w:w="1559" w:type="dxa"/>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640元/套</w:t>
            </w:r>
          </w:p>
        </w:tc>
        <w:tc>
          <w:tcPr>
            <w:tcW w:w="3885" w:type="dxa"/>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投标人所报单价超过表中所列最高限价的将导致投标无效。</w:t>
            </w:r>
          </w:p>
        </w:tc>
      </w:tr>
    </w:tbl>
    <w:p/>
    <w:p>
      <w:pPr>
        <w:pStyle w:val="95"/>
        <w:numPr>
          <w:ilvl w:val="0"/>
          <w:numId w:val="10"/>
        </w:numPr>
        <w:spacing w:line="400" w:lineRule="exact"/>
        <w:ind w:firstLineChars="0"/>
        <w:rPr>
          <w:b/>
        </w:rPr>
      </w:pPr>
      <w:r>
        <w:rPr>
          <w:rFonts w:hint="eastAsia"/>
          <w:b/>
        </w:rPr>
        <w:t>售后服务</w:t>
      </w:r>
    </w:p>
    <w:p>
      <w:pPr>
        <w:pStyle w:val="95"/>
        <w:numPr>
          <w:ilvl w:val="1"/>
          <w:numId w:val="10"/>
        </w:numPr>
        <w:spacing w:line="400" w:lineRule="exact"/>
        <w:ind w:firstLineChars="0"/>
      </w:pPr>
      <w:r>
        <w:rPr>
          <w:rFonts w:hint="eastAsia"/>
        </w:rPr>
        <w:t>投标供应商必须保证所投产品报价为当前深圳地区最低成交价！</w:t>
      </w:r>
    </w:p>
    <w:p>
      <w:pPr>
        <w:pStyle w:val="95"/>
        <w:numPr>
          <w:ilvl w:val="1"/>
          <w:numId w:val="10"/>
        </w:numPr>
        <w:spacing w:line="400" w:lineRule="exact"/>
        <w:ind w:firstLineChars="0"/>
      </w:pPr>
      <w:r>
        <w:rPr>
          <w:rFonts w:hint="eastAsia"/>
        </w:rPr>
        <w:t>成交供应商须负责直接配送，且中标人在招标采购周期内不允许改变配送关系；如采购人指定了统一的配送商，在不违反法律法规和原则的情况下中标人必须配合。</w:t>
      </w:r>
    </w:p>
    <w:p>
      <w:pPr>
        <w:pStyle w:val="95"/>
        <w:numPr>
          <w:ilvl w:val="1"/>
          <w:numId w:val="10"/>
        </w:numPr>
        <w:spacing w:line="400" w:lineRule="exact"/>
        <w:ind w:firstLineChars="0"/>
      </w:pPr>
      <w:r>
        <w:rPr>
          <w:rFonts w:hint="eastAsia"/>
        </w:rPr>
        <w:t>对于接近有效期的产品（近效期3个月或以上的），中标人保证无条件更换新批号且效期在半年以上的产品。</w:t>
      </w:r>
    </w:p>
    <w:p>
      <w:pPr>
        <w:pStyle w:val="95"/>
        <w:numPr>
          <w:ilvl w:val="1"/>
          <w:numId w:val="10"/>
        </w:numPr>
        <w:spacing w:line="400" w:lineRule="exact"/>
        <w:ind w:firstLineChars="0"/>
      </w:pPr>
      <w:r>
        <w:rPr>
          <w:rFonts w:hint="eastAsia"/>
        </w:rPr>
        <w:t>所投产品如曾经在我院中标的，本次最终报价不得高于原中标价格；且为当前深圳地区最低成交价。</w:t>
      </w:r>
    </w:p>
    <w:p>
      <w:pPr>
        <w:pStyle w:val="95"/>
        <w:numPr>
          <w:ilvl w:val="1"/>
          <w:numId w:val="10"/>
        </w:numPr>
        <w:spacing w:line="400" w:lineRule="exact"/>
        <w:ind w:firstLineChars="0"/>
      </w:pPr>
      <w:r>
        <w:rPr>
          <w:rFonts w:hint="eastAsia"/>
        </w:rPr>
        <w:t>接到医院供货通知后，必须在24h内组织备货和配送，否则采购有权取消供货协议或合同。</w:t>
      </w:r>
    </w:p>
    <w:p>
      <w:pPr>
        <w:pStyle w:val="95"/>
        <w:numPr>
          <w:ilvl w:val="1"/>
          <w:numId w:val="10"/>
        </w:numPr>
        <w:spacing w:line="400" w:lineRule="exact"/>
        <w:ind w:firstLineChars="0"/>
      </w:pPr>
      <w:r>
        <w:rPr>
          <w:rFonts w:hint="eastAsia"/>
        </w:rPr>
        <w:t>如提交虚假授权或资质材料，该企业2年内不得参与本院医用耗材采购，并提交行政主管部门查处。</w:t>
      </w:r>
    </w:p>
    <w:p>
      <w:pPr>
        <w:pStyle w:val="95"/>
        <w:numPr>
          <w:ilvl w:val="1"/>
          <w:numId w:val="10"/>
        </w:numPr>
        <w:spacing w:line="400" w:lineRule="exact"/>
        <w:ind w:firstLineChars="0"/>
      </w:pPr>
      <w:r>
        <w:rPr>
          <w:rFonts w:hint="eastAsia"/>
        </w:rPr>
        <w:t>成交供应商应具备解决紧急问题的能力，如采购单位在使用产品的过程中出现问题、发生故障，成交供应商应保证4小时内到达采购单位现场解决问题。</w:t>
      </w:r>
    </w:p>
    <w:p>
      <w:pPr>
        <w:pStyle w:val="95"/>
        <w:numPr>
          <w:ilvl w:val="1"/>
          <w:numId w:val="10"/>
        </w:numPr>
        <w:spacing w:line="400" w:lineRule="exact"/>
        <w:ind w:firstLineChars="0"/>
      </w:pPr>
      <w:r>
        <w:rPr>
          <w:rFonts w:hint="eastAsia"/>
        </w:rPr>
        <w:t>对开箱时发现的破损或其它不合格包装产品无条件及时更换。</w:t>
      </w:r>
    </w:p>
    <w:p>
      <w:pPr>
        <w:pStyle w:val="95"/>
        <w:numPr>
          <w:ilvl w:val="1"/>
          <w:numId w:val="10"/>
        </w:numPr>
        <w:spacing w:line="400" w:lineRule="exact"/>
        <w:ind w:firstLineChars="0"/>
      </w:pPr>
      <w:r>
        <w:rPr>
          <w:rFonts w:hint="eastAsia"/>
        </w:rPr>
        <w:t>试剂耗材接近有效期，成交供应商无条件包换。</w:t>
      </w:r>
    </w:p>
    <w:p>
      <w:pPr>
        <w:pStyle w:val="95"/>
        <w:numPr>
          <w:ilvl w:val="1"/>
          <w:numId w:val="10"/>
        </w:numPr>
        <w:spacing w:line="400" w:lineRule="exact"/>
        <w:ind w:firstLineChars="0"/>
      </w:pPr>
      <w:r>
        <w:rPr>
          <w:rFonts w:hint="eastAsia"/>
        </w:rPr>
        <w:t>积极配合我院创三甲并及时提供创三甲需要资料。</w:t>
      </w:r>
    </w:p>
    <w:p>
      <w:pPr>
        <w:spacing w:line="400" w:lineRule="exact"/>
      </w:pPr>
    </w:p>
    <w:p>
      <w:pPr>
        <w:pStyle w:val="95"/>
        <w:numPr>
          <w:ilvl w:val="0"/>
          <w:numId w:val="10"/>
        </w:numPr>
        <w:spacing w:line="400" w:lineRule="exact"/>
        <w:ind w:firstLineChars="0"/>
        <w:rPr>
          <w:b/>
        </w:rPr>
      </w:pPr>
      <w:r>
        <w:rPr>
          <w:rFonts w:hint="eastAsia"/>
          <w:b/>
        </w:rPr>
        <w:t>交货验收要求</w:t>
      </w:r>
    </w:p>
    <w:p>
      <w:pPr>
        <w:pStyle w:val="95"/>
        <w:numPr>
          <w:ilvl w:val="1"/>
          <w:numId w:val="10"/>
        </w:numPr>
        <w:spacing w:line="400" w:lineRule="exact"/>
        <w:ind w:firstLineChars="0"/>
      </w:pPr>
      <w:r>
        <w:rPr>
          <w:rFonts w:hint="eastAsia"/>
        </w:rPr>
        <w:t>一般情况下收到订单3天内送货。</w:t>
      </w:r>
    </w:p>
    <w:p>
      <w:pPr>
        <w:pStyle w:val="95"/>
        <w:numPr>
          <w:ilvl w:val="1"/>
          <w:numId w:val="10"/>
        </w:numPr>
        <w:spacing w:line="400" w:lineRule="exact"/>
        <w:ind w:firstLineChars="0"/>
      </w:pPr>
      <w:r>
        <w:rPr>
          <w:rFonts w:hint="eastAsia"/>
        </w:rPr>
        <w:t>成交供应商负责办理运输和保险，将货物运抵采购单位仓库，有关运输和保险的一切费用由成交供应商承担。</w:t>
      </w:r>
    </w:p>
    <w:p>
      <w:pPr>
        <w:pStyle w:val="95"/>
        <w:numPr>
          <w:ilvl w:val="1"/>
          <w:numId w:val="10"/>
        </w:numPr>
        <w:spacing w:line="400" w:lineRule="exact"/>
        <w:ind w:firstLineChars="0"/>
      </w:pPr>
      <w:r>
        <w:rPr>
          <w:rFonts w:hint="eastAsia"/>
        </w:rPr>
        <w:t>成交供应商将货物送到采购单位指定地点后，由采购单位指定工作人员与成交供应商代表共同对货物进行查点、验收，若成交供应商代表不到场由此产生的纠纷采购单位不负任何责任。</w:t>
      </w:r>
    </w:p>
    <w:p>
      <w:pPr>
        <w:pStyle w:val="95"/>
        <w:numPr>
          <w:ilvl w:val="1"/>
          <w:numId w:val="10"/>
        </w:numPr>
        <w:spacing w:line="400" w:lineRule="exact"/>
        <w:ind w:firstLineChars="0"/>
      </w:pPr>
      <w:r>
        <w:rPr>
          <w:rFonts w:hint="eastAsia"/>
        </w:rPr>
        <w:t>成交供应商发票和出库清单需按采购单位要求格式填写，且随货送达， 品种、型号、规格、质量和有效期不符合本合同规定标准的，采购单位有权拒绝收货或退换货。</w:t>
      </w:r>
    </w:p>
    <w:p>
      <w:pPr>
        <w:spacing w:line="400" w:lineRule="exact"/>
      </w:pPr>
    </w:p>
    <w:p>
      <w:pPr>
        <w:pStyle w:val="95"/>
        <w:numPr>
          <w:ilvl w:val="0"/>
          <w:numId w:val="10"/>
        </w:numPr>
        <w:spacing w:line="400" w:lineRule="exact"/>
        <w:ind w:firstLineChars="0"/>
        <w:rPr>
          <w:b/>
        </w:rPr>
      </w:pPr>
      <w:r>
        <w:rPr>
          <w:rFonts w:hint="eastAsia"/>
          <w:b/>
        </w:rPr>
        <w:t>服务期限</w:t>
      </w:r>
    </w:p>
    <w:p>
      <w:pPr>
        <w:pStyle w:val="95"/>
        <w:numPr>
          <w:ilvl w:val="1"/>
          <w:numId w:val="10"/>
        </w:numPr>
        <w:spacing w:line="400" w:lineRule="exact"/>
        <w:ind w:firstLineChars="0"/>
      </w:pPr>
      <w:r>
        <w:rPr>
          <w:rFonts w:hint="eastAsia"/>
        </w:rPr>
        <w:t>以合同约定为准。</w:t>
      </w:r>
    </w:p>
    <w:p>
      <w:pPr>
        <w:spacing w:line="400" w:lineRule="exact"/>
      </w:pPr>
    </w:p>
    <w:p>
      <w:pPr>
        <w:pStyle w:val="95"/>
        <w:numPr>
          <w:ilvl w:val="0"/>
          <w:numId w:val="10"/>
        </w:numPr>
        <w:spacing w:line="400" w:lineRule="exact"/>
        <w:ind w:firstLineChars="0"/>
        <w:rPr>
          <w:b/>
        </w:rPr>
      </w:pPr>
      <w:r>
        <w:rPr>
          <w:rFonts w:hint="eastAsia"/>
          <w:b/>
        </w:rPr>
        <w:t>付款方式</w:t>
      </w:r>
    </w:p>
    <w:p>
      <w:pPr>
        <w:pStyle w:val="95"/>
        <w:numPr>
          <w:ilvl w:val="1"/>
          <w:numId w:val="10"/>
        </w:numPr>
        <w:spacing w:line="400" w:lineRule="exact"/>
        <w:ind w:firstLineChars="0"/>
      </w:pPr>
      <w:r>
        <w:rPr>
          <w:rFonts w:hint="eastAsia"/>
        </w:rPr>
        <w:t>以人民币进行结算，合同价格为龙华区人民医院设备科仓库价。</w:t>
      </w:r>
    </w:p>
    <w:p>
      <w:pPr>
        <w:pStyle w:val="95"/>
        <w:numPr>
          <w:ilvl w:val="1"/>
          <w:numId w:val="10"/>
        </w:numPr>
        <w:spacing w:line="400" w:lineRule="exact"/>
        <w:ind w:firstLineChars="0"/>
      </w:pPr>
      <w:r>
        <w:rPr>
          <w:rFonts w:hint="eastAsia"/>
        </w:rPr>
        <w:t>采购单位在收到产品和发票后3个月内以转帐方式支付成交供应商全额货款，如发票未按要求填写或未能及时提供的，由成交供应商承担，采购单位将顺延推迟付款。</w:t>
      </w:r>
    </w:p>
    <w:p>
      <w:pPr>
        <w:pStyle w:val="95"/>
        <w:numPr>
          <w:ilvl w:val="1"/>
          <w:numId w:val="10"/>
        </w:numPr>
        <w:spacing w:line="400" w:lineRule="exact"/>
        <w:ind w:firstLineChars="0"/>
      </w:pPr>
      <w:r>
        <w:rPr>
          <w:rFonts w:hint="eastAsia"/>
        </w:rPr>
        <w:t>成交供应商</w:t>
      </w:r>
      <w:r>
        <w:t>的帐户名称、开户银行、银行帐号以合同提供的为准，如有变更应在合同规定的相应付款期限</w:t>
      </w:r>
      <w:r>
        <w:rPr>
          <w:rFonts w:hint="eastAsia"/>
        </w:rPr>
        <w:t>五</w:t>
      </w:r>
      <w:r>
        <w:t>天前以加盖财务专用章的书面文件通知对方。</w:t>
      </w:r>
      <w:r>
        <w:rPr>
          <w:rFonts w:hint="eastAsia"/>
        </w:rPr>
        <w:t>成交供应商的发票必须是税务发票，并与合同单位一致。</w:t>
      </w:r>
    </w:p>
    <w:p>
      <w:pPr>
        <w:pStyle w:val="95"/>
        <w:numPr>
          <w:ilvl w:val="1"/>
          <w:numId w:val="10"/>
        </w:numPr>
        <w:spacing w:line="400" w:lineRule="exact"/>
        <w:ind w:firstLineChars="0"/>
      </w:pPr>
      <w:r>
        <w:rPr>
          <w:rFonts w:hint="eastAsia"/>
        </w:rPr>
        <w:t>合同期内，成交供应商中标产品不得以任何理由提价。</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widowControl/>
        <w:jc w:val="left"/>
        <w:rPr>
          <w:rFonts w:ascii="宋体" w:hAnsi="宋体"/>
          <w:szCs w:val="21"/>
        </w:rPr>
      </w:pPr>
      <w:r>
        <w:rPr>
          <w:rFonts w:ascii="宋体" w:hAnsi="宋体"/>
          <w:szCs w:val="21"/>
        </w:rPr>
        <w:br w:type="page"/>
      </w:r>
    </w:p>
    <w:p>
      <w:pPr>
        <w:pStyle w:val="5"/>
        <w:spacing w:line="400" w:lineRule="exact"/>
        <w:rPr>
          <w:b w:val="0"/>
          <w:szCs w:val="24"/>
        </w:rPr>
      </w:pPr>
      <w:r>
        <w:rPr>
          <w:rFonts w:hint="eastAsia"/>
          <w:szCs w:val="24"/>
        </w:rPr>
        <w:t>五标段：血液滤过器</w:t>
      </w:r>
    </w:p>
    <w:p/>
    <w:p>
      <w:pPr>
        <w:pStyle w:val="3"/>
        <w:spacing w:line="400" w:lineRule="exact"/>
        <w:jc w:val="center"/>
      </w:pPr>
      <w:r>
        <w:rPr>
          <w:rFonts w:hint="eastAsia"/>
        </w:rPr>
        <w:t>（一）技术要求</w:t>
      </w:r>
    </w:p>
    <w:p>
      <w:pPr>
        <w:pStyle w:val="95"/>
        <w:numPr>
          <w:ilvl w:val="0"/>
          <w:numId w:val="11"/>
        </w:numPr>
        <w:spacing w:line="400" w:lineRule="exact"/>
        <w:ind w:firstLineChars="0"/>
        <w:rPr>
          <w:b/>
        </w:rPr>
      </w:pPr>
      <w:r>
        <w:rPr>
          <w:rFonts w:hint="eastAsia"/>
          <w:b/>
        </w:rPr>
        <w:t>项目概况</w:t>
      </w:r>
    </w:p>
    <w:p>
      <w:pPr>
        <w:pStyle w:val="95"/>
        <w:numPr>
          <w:ilvl w:val="1"/>
          <w:numId w:val="11"/>
        </w:numPr>
        <w:spacing w:line="400" w:lineRule="exact"/>
        <w:ind w:firstLineChars="0"/>
      </w:pPr>
      <w:r>
        <w:rPr>
          <w:rFonts w:hint="eastAsia"/>
        </w:rPr>
        <w:t>连续肾脏替代疗法（continuous renal replacement therapy，CRRT）定义为：通过体外循环血液净化方式连续、缓慢清除水及溶质的一种血液净化治疗技术，以替代肾脏功能。相较普通血液透析而言，CRRT延长了血液净化治疗时间而降低了单位时间的治疗效率，使血液中溶质浓度及容量变化对机体的影响降到最低，同时采用高通透性、生物相容性好的滤器；为重症患者的救治提供了极其重要的内稳态平衡。实施CRRT治疗需要与血滤机配套使用的血液血液过滤器。</w:t>
      </w:r>
    </w:p>
    <w:p>
      <w:pPr>
        <w:spacing w:line="400" w:lineRule="exact"/>
      </w:pPr>
    </w:p>
    <w:p>
      <w:pPr>
        <w:pStyle w:val="95"/>
        <w:numPr>
          <w:ilvl w:val="0"/>
          <w:numId w:val="11"/>
        </w:numPr>
        <w:spacing w:line="400" w:lineRule="exact"/>
        <w:ind w:firstLineChars="0"/>
        <w:rPr>
          <w:b/>
        </w:rPr>
      </w:pPr>
      <w:r>
        <w:rPr>
          <w:rFonts w:hint="eastAsia"/>
          <w:b/>
        </w:rPr>
        <w:t>参数要求</w:t>
      </w:r>
    </w:p>
    <w:p>
      <w:pPr>
        <w:pStyle w:val="95"/>
        <w:numPr>
          <w:ilvl w:val="1"/>
          <w:numId w:val="11"/>
        </w:numPr>
        <w:spacing w:line="400" w:lineRule="exact"/>
        <w:ind w:firstLineChars="0"/>
      </w:pPr>
      <w:r>
        <w:rPr>
          <w:rFonts w:hint="eastAsia"/>
        </w:rPr>
        <w:t>适用于科室现有设备血透机（品牌型号：百特，AQUARIUS）。</w:t>
      </w:r>
    </w:p>
    <w:p>
      <w:pPr>
        <w:spacing w:line="400" w:lineRule="exact"/>
      </w:pPr>
    </w:p>
    <w:p>
      <w:pPr>
        <w:pStyle w:val="95"/>
        <w:numPr>
          <w:ilvl w:val="0"/>
          <w:numId w:val="11"/>
        </w:numPr>
        <w:spacing w:line="400" w:lineRule="exact"/>
        <w:ind w:firstLineChars="0"/>
        <w:rPr>
          <w:b/>
        </w:rPr>
      </w:pPr>
      <w:r>
        <w:rPr>
          <w:rFonts w:hint="eastAsia"/>
          <w:b/>
        </w:rPr>
        <w:t>质量及标准要求</w:t>
      </w:r>
    </w:p>
    <w:p>
      <w:pPr>
        <w:pStyle w:val="95"/>
        <w:numPr>
          <w:ilvl w:val="1"/>
          <w:numId w:val="11"/>
        </w:numPr>
        <w:spacing w:line="400" w:lineRule="exact"/>
        <w:ind w:firstLineChars="0"/>
      </w:pPr>
      <w:r>
        <w:rPr>
          <w:rFonts w:hint="eastAsia"/>
        </w:rPr>
        <w:t>成交供应商所供产品的规格及技术参数应与招标文件规定的标准相一致。所供产品（包括其包装）则应符合相应的国家或有关部门最新颁布的正式标准。</w:t>
      </w:r>
    </w:p>
    <w:p>
      <w:pPr>
        <w:pStyle w:val="95"/>
        <w:numPr>
          <w:ilvl w:val="1"/>
          <w:numId w:val="11"/>
        </w:numPr>
        <w:spacing w:line="400" w:lineRule="exact"/>
        <w:ind w:firstLineChars="0"/>
      </w:pPr>
      <w:r>
        <w:rPr>
          <w:rFonts w:hint="eastAsia"/>
        </w:rPr>
        <w:t>计量、数量单位应使用国家通用的计量、数量单位。</w:t>
      </w:r>
    </w:p>
    <w:p>
      <w:pPr>
        <w:pStyle w:val="95"/>
        <w:numPr>
          <w:ilvl w:val="1"/>
          <w:numId w:val="11"/>
        </w:numPr>
        <w:spacing w:line="400" w:lineRule="exact"/>
        <w:ind w:firstLineChars="0"/>
      </w:pPr>
      <w:r>
        <w:rPr>
          <w:rFonts w:hint="eastAsia"/>
        </w:rPr>
        <w:t>成交供应商提供的全部产品均应按标准保护措施进行包装，以防止产品在转运中损坏或变质，确保产品安全无损运抵指定地点。</w:t>
      </w:r>
    </w:p>
    <w:p>
      <w:pPr>
        <w:pStyle w:val="95"/>
        <w:numPr>
          <w:ilvl w:val="1"/>
          <w:numId w:val="11"/>
        </w:numPr>
        <w:spacing w:line="400" w:lineRule="exact"/>
        <w:ind w:firstLineChars="0"/>
      </w:pPr>
      <w:r>
        <w:rPr>
          <w:rFonts w:hint="eastAsia"/>
        </w:rPr>
        <w:t>成交供应商提供产品必须是全新的，产品质量、包装必须与投标文件所描述及投标样品相一致，并且符合国家检测标准，具有产品检验合格证明。如果产品出现质量问题，成交供应商无条件包换与包退，并承担其全部费用。</w:t>
      </w:r>
    </w:p>
    <w:p>
      <w:pPr>
        <w:pStyle w:val="95"/>
        <w:numPr>
          <w:ilvl w:val="1"/>
          <w:numId w:val="11"/>
        </w:numPr>
        <w:spacing w:line="400" w:lineRule="exact"/>
        <w:ind w:firstLineChars="0"/>
      </w:pPr>
      <w:r>
        <w:rPr>
          <w:rFonts w:hint="eastAsia"/>
        </w:rPr>
        <w:t>所供产品从交货日期计算有效期&gt;6个月，急需耗材有效期&gt;3个月，同批号耗材至少稳定3个月。</w:t>
      </w:r>
    </w:p>
    <w:p>
      <w:pPr>
        <w:pStyle w:val="95"/>
        <w:numPr>
          <w:ilvl w:val="1"/>
          <w:numId w:val="11"/>
        </w:numPr>
        <w:spacing w:line="400" w:lineRule="exact"/>
        <w:ind w:firstLineChars="0"/>
      </w:pPr>
      <w:r>
        <w:rPr>
          <w:rFonts w:hint="eastAsia"/>
        </w:rPr>
        <w:t>急需耗材本市内须2小时内送达，本市外须4小时内送达。</w:t>
      </w:r>
    </w:p>
    <w:p>
      <w:pPr>
        <w:pStyle w:val="95"/>
        <w:numPr>
          <w:ilvl w:val="1"/>
          <w:numId w:val="11"/>
        </w:numPr>
        <w:spacing w:line="400" w:lineRule="exact"/>
        <w:ind w:firstLineChars="0"/>
      </w:pPr>
      <w:r>
        <w:rPr>
          <w:rFonts w:hint="eastAsia"/>
        </w:rPr>
        <w:t>如果成交供应商提供的试剂耗材因质量问题在使用过程中造成的一切不良后果或医疗纠纷，责任由成交供应商承担。采购单位可协助提供相关资料，帮助成交供应商追偿厂家（成交供应商为代理情况下）。</w:t>
      </w:r>
    </w:p>
    <w:p>
      <w:pPr>
        <w:pStyle w:val="95"/>
        <w:numPr>
          <w:ilvl w:val="1"/>
          <w:numId w:val="11"/>
        </w:numPr>
        <w:spacing w:line="400" w:lineRule="exact"/>
        <w:ind w:firstLineChars="0"/>
      </w:pPr>
      <w:r>
        <w:rPr>
          <w:rFonts w:hint="eastAsia"/>
        </w:rPr>
        <w:t>成交供应商</w:t>
      </w:r>
      <w:r>
        <w:t>须</w:t>
      </w:r>
      <w:r>
        <w:rPr>
          <w:rFonts w:hint="eastAsia"/>
        </w:rPr>
        <w:t>保证所提供的货物来源合法，并已经依照国家法律缴纳有关税款。如因成交供应商没有履行该保证义务，造成采购单位财产及声誉上的损失，成交供应商须承担违约责任及赔偿采购单位由此产生的一切损失。</w:t>
      </w:r>
    </w:p>
    <w:p>
      <w:pPr>
        <w:widowControl/>
        <w:jc w:val="left"/>
      </w:pPr>
      <w:r>
        <w:br w:type="page"/>
      </w:r>
    </w:p>
    <w:p>
      <w:pPr>
        <w:spacing w:line="400" w:lineRule="exact"/>
      </w:pPr>
    </w:p>
    <w:p>
      <w:pPr>
        <w:pStyle w:val="3"/>
        <w:spacing w:line="400" w:lineRule="exact"/>
        <w:jc w:val="center"/>
      </w:pPr>
      <w:r>
        <w:rPr>
          <w:rFonts w:hint="eastAsia"/>
        </w:rPr>
        <w:t>（二）商务要求</w:t>
      </w:r>
    </w:p>
    <w:p>
      <w:pPr>
        <w:pStyle w:val="95"/>
        <w:numPr>
          <w:ilvl w:val="0"/>
          <w:numId w:val="12"/>
        </w:numPr>
        <w:spacing w:line="400" w:lineRule="exact"/>
        <w:ind w:firstLineChars="0"/>
        <w:rPr>
          <w:b/>
        </w:rPr>
      </w:pPr>
      <w:r>
        <w:rPr>
          <w:rFonts w:hint="eastAsia"/>
          <w:b/>
        </w:rPr>
        <w:t>最高限价及报价要求</w:t>
      </w:r>
    </w:p>
    <w:tbl>
      <w:tblPr>
        <w:tblStyle w:val="39"/>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0"/>
        <w:gridCol w:w="2493"/>
        <w:gridCol w:w="1559"/>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60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标段</w:t>
            </w:r>
          </w:p>
        </w:tc>
        <w:tc>
          <w:tcPr>
            <w:tcW w:w="2493"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名称</w:t>
            </w:r>
          </w:p>
        </w:tc>
        <w:tc>
          <w:tcPr>
            <w:tcW w:w="1559"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最高限价</w:t>
            </w:r>
          </w:p>
        </w:tc>
        <w:tc>
          <w:tcPr>
            <w:tcW w:w="3885" w:type="dxa"/>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3" w:hRule="atLeast"/>
          <w:jc w:val="center"/>
        </w:trPr>
        <w:tc>
          <w:tcPr>
            <w:tcW w:w="600" w:type="dxa"/>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五</w:t>
            </w:r>
          </w:p>
        </w:tc>
        <w:tc>
          <w:tcPr>
            <w:tcW w:w="2493" w:type="dxa"/>
            <w:shd w:val="clear" w:color="auto" w:fill="auto"/>
            <w:vAlign w:val="center"/>
          </w:tcPr>
          <w:p>
            <w:pPr>
              <w:widowControl/>
              <w:jc w:val="left"/>
              <w:textAlignment w:val="center"/>
              <w:rPr>
                <w:rFonts w:ascii="宋体" w:hAnsi="宋体" w:cs="宋体"/>
                <w:color w:val="000000"/>
                <w:kern w:val="0"/>
                <w:szCs w:val="21"/>
              </w:rPr>
            </w:pPr>
            <w:r>
              <w:rPr>
                <w:rFonts w:hint="eastAsia"/>
                <w:szCs w:val="24"/>
              </w:rPr>
              <w:t>血液滤过器</w:t>
            </w:r>
          </w:p>
        </w:tc>
        <w:tc>
          <w:tcPr>
            <w:tcW w:w="1559" w:type="dxa"/>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1280元/套</w:t>
            </w:r>
          </w:p>
        </w:tc>
        <w:tc>
          <w:tcPr>
            <w:tcW w:w="3885" w:type="dxa"/>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投标人所报单价超过表中所列最高限价的将导致投标无效。</w:t>
            </w:r>
          </w:p>
        </w:tc>
      </w:tr>
    </w:tbl>
    <w:p/>
    <w:p>
      <w:pPr>
        <w:pStyle w:val="95"/>
        <w:numPr>
          <w:ilvl w:val="0"/>
          <w:numId w:val="12"/>
        </w:numPr>
        <w:spacing w:line="400" w:lineRule="exact"/>
        <w:ind w:firstLineChars="0"/>
        <w:rPr>
          <w:b/>
        </w:rPr>
      </w:pPr>
      <w:r>
        <w:rPr>
          <w:rFonts w:hint="eastAsia"/>
          <w:b/>
        </w:rPr>
        <w:t>售后服务</w:t>
      </w:r>
    </w:p>
    <w:p>
      <w:pPr>
        <w:pStyle w:val="95"/>
        <w:numPr>
          <w:ilvl w:val="1"/>
          <w:numId w:val="12"/>
        </w:numPr>
        <w:spacing w:line="400" w:lineRule="exact"/>
        <w:ind w:firstLineChars="0"/>
      </w:pPr>
      <w:r>
        <w:rPr>
          <w:rFonts w:hint="eastAsia"/>
        </w:rPr>
        <w:t>投标供应商必须保证所投产品报价为当前深圳地区最低成交价！</w:t>
      </w:r>
    </w:p>
    <w:p>
      <w:pPr>
        <w:pStyle w:val="95"/>
        <w:numPr>
          <w:ilvl w:val="1"/>
          <w:numId w:val="12"/>
        </w:numPr>
        <w:spacing w:line="400" w:lineRule="exact"/>
        <w:ind w:firstLineChars="0"/>
      </w:pPr>
      <w:r>
        <w:rPr>
          <w:rFonts w:hint="eastAsia"/>
        </w:rPr>
        <w:t>成交供应商须负责直接配送，且中标人在招标采购周期内不允许改变配送关系；如采购人指定了统一的配送商，在不违反法律法规和原则的情况下中标人必须配合。</w:t>
      </w:r>
    </w:p>
    <w:p>
      <w:pPr>
        <w:pStyle w:val="95"/>
        <w:numPr>
          <w:ilvl w:val="1"/>
          <w:numId w:val="12"/>
        </w:numPr>
        <w:spacing w:line="400" w:lineRule="exact"/>
        <w:ind w:firstLineChars="0"/>
      </w:pPr>
      <w:r>
        <w:rPr>
          <w:rFonts w:hint="eastAsia"/>
        </w:rPr>
        <w:t>对于接近有效期的产品（近效期3个月或以上的），中标人保证无条件更换新批号且效期在半年以上的产品。</w:t>
      </w:r>
    </w:p>
    <w:p>
      <w:pPr>
        <w:pStyle w:val="95"/>
        <w:numPr>
          <w:ilvl w:val="1"/>
          <w:numId w:val="12"/>
        </w:numPr>
        <w:spacing w:line="400" w:lineRule="exact"/>
        <w:ind w:firstLineChars="0"/>
      </w:pPr>
      <w:r>
        <w:rPr>
          <w:rFonts w:hint="eastAsia"/>
        </w:rPr>
        <w:t>所投产品如曾经在我院中标的，本次最终报价不得高于原中标价格；且为当前深圳地区最低成交价。</w:t>
      </w:r>
    </w:p>
    <w:p>
      <w:pPr>
        <w:pStyle w:val="95"/>
        <w:numPr>
          <w:ilvl w:val="1"/>
          <w:numId w:val="12"/>
        </w:numPr>
        <w:spacing w:line="400" w:lineRule="exact"/>
        <w:ind w:firstLineChars="0"/>
      </w:pPr>
      <w:r>
        <w:rPr>
          <w:rFonts w:hint="eastAsia"/>
        </w:rPr>
        <w:t>接到医院供货通知后，必须在24h内组织备货和配送，否则采购有权取消供货协议或合同。</w:t>
      </w:r>
    </w:p>
    <w:p>
      <w:pPr>
        <w:pStyle w:val="95"/>
        <w:numPr>
          <w:ilvl w:val="1"/>
          <w:numId w:val="12"/>
        </w:numPr>
        <w:spacing w:line="400" w:lineRule="exact"/>
        <w:ind w:firstLineChars="0"/>
      </w:pPr>
      <w:r>
        <w:rPr>
          <w:rFonts w:hint="eastAsia"/>
        </w:rPr>
        <w:t>如提交虚假授权或资质材料，该企业2年内不得参与本院医用耗材采购，并提交行政主管部门查处。</w:t>
      </w:r>
    </w:p>
    <w:p>
      <w:pPr>
        <w:pStyle w:val="95"/>
        <w:numPr>
          <w:ilvl w:val="1"/>
          <w:numId w:val="12"/>
        </w:numPr>
        <w:spacing w:line="400" w:lineRule="exact"/>
        <w:ind w:firstLineChars="0"/>
      </w:pPr>
      <w:r>
        <w:rPr>
          <w:rFonts w:hint="eastAsia"/>
        </w:rPr>
        <w:t>成交供应商应具备解决紧急问题的能力，如采购单位在使用产品的过程中出现问题、发生故障，成交供应商应保证4小时内到达采购单位现场解决问题。</w:t>
      </w:r>
    </w:p>
    <w:p>
      <w:pPr>
        <w:pStyle w:val="95"/>
        <w:numPr>
          <w:ilvl w:val="1"/>
          <w:numId w:val="12"/>
        </w:numPr>
        <w:spacing w:line="400" w:lineRule="exact"/>
        <w:ind w:firstLineChars="0"/>
      </w:pPr>
      <w:r>
        <w:rPr>
          <w:rFonts w:hint="eastAsia"/>
        </w:rPr>
        <w:t>对开箱时发现的破损或其它不合格包装产品无条件及时更换。</w:t>
      </w:r>
    </w:p>
    <w:p>
      <w:pPr>
        <w:pStyle w:val="95"/>
        <w:numPr>
          <w:ilvl w:val="1"/>
          <w:numId w:val="12"/>
        </w:numPr>
        <w:spacing w:line="400" w:lineRule="exact"/>
        <w:ind w:firstLineChars="0"/>
      </w:pPr>
      <w:r>
        <w:rPr>
          <w:rFonts w:hint="eastAsia"/>
        </w:rPr>
        <w:t>试剂耗材接近有效期，成交供应商无条件包换。</w:t>
      </w:r>
    </w:p>
    <w:p>
      <w:pPr>
        <w:pStyle w:val="95"/>
        <w:numPr>
          <w:ilvl w:val="1"/>
          <w:numId w:val="12"/>
        </w:numPr>
        <w:spacing w:line="400" w:lineRule="exact"/>
        <w:ind w:firstLineChars="0"/>
      </w:pPr>
      <w:r>
        <w:rPr>
          <w:rFonts w:hint="eastAsia"/>
        </w:rPr>
        <w:t>积极配合我院创三甲并及时提供创三甲需要资料。</w:t>
      </w:r>
    </w:p>
    <w:p>
      <w:pPr>
        <w:spacing w:line="400" w:lineRule="exact"/>
      </w:pPr>
    </w:p>
    <w:p>
      <w:pPr>
        <w:pStyle w:val="95"/>
        <w:numPr>
          <w:ilvl w:val="0"/>
          <w:numId w:val="12"/>
        </w:numPr>
        <w:spacing w:line="400" w:lineRule="exact"/>
        <w:ind w:firstLineChars="0"/>
        <w:rPr>
          <w:b/>
        </w:rPr>
      </w:pPr>
      <w:r>
        <w:rPr>
          <w:rFonts w:hint="eastAsia"/>
          <w:b/>
        </w:rPr>
        <w:t>交货验收要求</w:t>
      </w:r>
    </w:p>
    <w:p>
      <w:pPr>
        <w:pStyle w:val="95"/>
        <w:numPr>
          <w:ilvl w:val="1"/>
          <w:numId w:val="12"/>
        </w:numPr>
        <w:spacing w:line="400" w:lineRule="exact"/>
        <w:ind w:firstLineChars="0"/>
      </w:pPr>
      <w:r>
        <w:rPr>
          <w:rFonts w:hint="eastAsia"/>
        </w:rPr>
        <w:t>一般情况下收到订单3天内送货。</w:t>
      </w:r>
    </w:p>
    <w:p>
      <w:pPr>
        <w:pStyle w:val="95"/>
        <w:numPr>
          <w:ilvl w:val="1"/>
          <w:numId w:val="12"/>
        </w:numPr>
        <w:spacing w:line="400" w:lineRule="exact"/>
        <w:ind w:firstLineChars="0"/>
      </w:pPr>
      <w:r>
        <w:rPr>
          <w:rFonts w:hint="eastAsia"/>
        </w:rPr>
        <w:t>成交供应商负责办理运输和保险，将货物运抵采购单位仓库，有关运输和保险的一切费用由成交供应商承担。</w:t>
      </w:r>
    </w:p>
    <w:p>
      <w:pPr>
        <w:pStyle w:val="95"/>
        <w:numPr>
          <w:ilvl w:val="1"/>
          <w:numId w:val="12"/>
        </w:numPr>
        <w:spacing w:line="400" w:lineRule="exact"/>
        <w:ind w:firstLineChars="0"/>
      </w:pPr>
      <w:r>
        <w:rPr>
          <w:rFonts w:hint="eastAsia"/>
        </w:rPr>
        <w:t>成交供应商将货物送到采购单位指定地点后，由采购单位指定工作人员与成交供应商代表共同对货物进行查点、验收，若成交供应商代表不到场由此产生的纠纷采购单位不负任何责任。</w:t>
      </w:r>
    </w:p>
    <w:p>
      <w:pPr>
        <w:pStyle w:val="95"/>
        <w:numPr>
          <w:ilvl w:val="1"/>
          <w:numId w:val="12"/>
        </w:numPr>
        <w:spacing w:line="400" w:lineRule="exact"/>
        <w:ind w:firstLineChars="0"/>
      </w:pPr>
      <w:r>
        <w:rPr>
          <w:rFonts w:hint="eastAsia"/>
        </w:rPr>
        <w:t>成交供应商发票和出库清单需按采购单位要求格式填写，且随货送达， 品种、型号、规格、质量和有效期不符合本合同规定标准的，采购单位有权拒绝收货或退换货。</w:t>
      </w:r>
    </w:p>
    <w:p>
      <w:pPr>
        <w:spacing w:line="400" w:lineRule="exact"/>
      </w:pPr>
    </w:p>
    <w:p>
      <w:pPr>
        <w:pStyle w:val="95"/>
        <w:numPr>
          <w:ilvl w:val="0"/>
          <w:numId w:val="12"/>
        </w:numPr>
        <w:spacing w:line="400" w:lineRule="exact"/>
        <w:ind w:firstLineChars="0"/>
        <w:rPr>
          <w:b/>
        </w:rPr>
      </w:pPr>
      <w:r>
        <w:rPr>
          <w:rFonts w:hint="eastAsia"/>
          <w:b/>
        </w:rPr>
        <w:t>服务期限</w:t>
      </w:r>
    </w:p>
    <w:p>
      <w:pPr>
        <w:pStyle w:val="95"/>
        <w:numPr>
          <w:ilvl w:val="1"/>
          <w:numId w:val="12"/>
        </w:numPr>
        <w:spacing w:line="400" w:lineRule="exact"/>
        <w:ind w:firstLineChars="0"/>
      </w:pPr>
      <w:r>
        <w:rPr>
          <w:rFonts w:hint="eastAsia"/>
        </w:rPr>
        <w:t>以合同约定为准。</w:t>
      </w:r>
    </w:p>
    <w:p>
      <w:pPr>
        <w:spacing w:line="400" w:lineRule="exact"/>
      </w:pPr>
    </w:p>
    <w:p>
      <w:pPr>
        <w:pStyle w:val="95"/>
        <w:numPr>
          <w:ilvl w:val="0"/>
          <w:numId w:val="12"/>
        </w:numPr>
        <w:spacing w:line="400" w:lineRule="exact"/>
        <w:ind w:firstLineChars="0"/>
        <w:rPr>
          <w:b/>
        </w:rPr>
      </w:pPr>
      <w:r>
        <w:rPr>
          <w:rFonts w:hint="eastAsia"/>
          <w:b/>
        </w:rPr>
        <w:t>付款方式</w:t>
      </w:r>
    </w:p>
    <w:p>
      <w:pPr>
        <w:pStyle w:val="95"/>
        <w:numPr>
          <w:ilvl w:val="1"/>
          <w:numId w:val="12"/>
        </w:numPr>
        <w:spacing w:line="400" w:lineRule="exact"/>
        <w:ind w:firstLineChars="0"/>
      </w:pPr>
      <w:r>
        <w:rPr>
          <w:rFonts w:hint="eastAsia"/>
        </w:rPr>
        <w:t>以人民币进行结算，合同价格为龙华区人民医院设备科仓库价。</w:t>
      </w:r>
    </w:p>
    <w:p>
      <w:pPr>
        <w:pStyle w:val="95"/>
        <w:numPr>
          <w:ilvl w:val="1"/>
          <w:numId w:val="12"/>
        </w:numPr>
        <w:spacing w:line="400" w:lineRule="exact"/>
        <w:ind w:firstLineChars="0"/>
      </w:pPr>
      <w:r>
        <w:rPr>
          <w:rFonts w:hint="eastAsia"/>
        </w:rPr>
        <w:t>采购单位在收到产品和发票后3个月内以转帐方式支付成交供应商全额货款，如发票未按要求填写或未能及时提供的，由成交供应商承担，采购单位将顺延推迟付款。</w:t>
      </w:r>
    </w:p>
    <w:p>
      <w:pPr>
        <w:pStyle w:val="95"/>
        <w:numPr>
          <w:ilvl w:val="1"/>
          <w:numId w:val="12"/>
        </w:numPr>
        <w:spacing w:line="400" w:lineRule="exact"/>
        <w:ind w:firstLineChars="0"/>
      </w:pPr>
      <w:r>
        <w:rPr>
          <w:rFonts w:hint="eastAsia"/>
        </w:rPr>
        <w:t>成交供应商</w:t>
      </w:r>
      <w:r>
        <w:t>的帐户名称、开户银行、银行帐号以合同提供的为准，如有变更应在合同规定的相应付款期限</w:t>
      </w:r>
      <w:r>
        <w:rPr>
          <w:rFonts w:hint="eastAsia"/>
        </w:rPr>
        <w:t>五</w:t>
      </w:r>
      <w:r>
        <w:t>天前以加盖财务专用章的书面文件通知对方。</w:t>
      </w:r>
      <w:r>
        <w:rPr>
          <w:rFonts w:hint="eastAsia"/>
        </w:rPr>
        <w:t>成交供应商的发票必须是税务发票，并与合同单位一致。</w:t>
      </w:r>
    </w:p>
    <w:p>
      <w:pPr>
        <w:pStyle w:val="95"/>
        <w:numPr>
          <w:ilvl w:val="1"/>
          <w:numId w:val="12"/>
        </w:numPr>
        <w:spacing w:line="400" w:lineRule="exact"/>
        <w:ind w:firstLineChars="0"/>
      </w:pPr>
      <w:r>
        <w:rPr>
          <w:rFonts w:hint="eastAsia"/>
        </w:rPr>
        <w:t>合同期内，成交供应商中标产品不得以任何理由提价。</w:t>
      </w:r>
    </w:p>
    <w:p>
      <w:pPr>
        <w:spacing w:line="400" w:lineRule="exact"/>
        <w:rPr>
          <w:rFonts w:ascii="宋体" w:hAnsi="宋体"/>
          <w:szCs w:val="21"/>
        </w:rPr>
      </w:pPr>
    </w:p>
    <w:p>
      <w:pPr>
        <w:widowControl/>
        <w:jc w:val="left"/>
        <w:rPr>
          <w:rFonts w:ascii="宋体" w:hAnsi="宋体"/>
          <w:szCs w:val="21"/>
        </w:rPr>
      </w:pPr>
      <w:r>
        <w:rPr>
          <w:rFonts w:ascii="宋体" w:hAnsi="宋体"/>
          <w:szCs w:val="21"/>
        </w:rPr>
        <w:br w:type="page"/>
      </w:r>
    </w:p>
    <w:p>
      <w:pPr>
        <w:pStyle w:val="5"/>
        <w:spacing w:line="400" w:lineRule="exact"/>
        <w:rPr>
          <w:b w:val="0"/>
          <w:szCs w:val="24"/>
        </w:rPr>
      </w:pPr>
      <w:r>
        <w:rPr>
          <w:rFonts w:hint="eastAsia"/>
          <w:szCs w:val="24"/>
        </w:rPr>
        <w:t>六标段：一次性使用静脉留置针</w:t>
      </w:r>
    </w:p>
    <w:p/>
    <w:p>
      <w:pPr>
        <w:pStyle w:val="3"/>
        <w:spacing w:line="400" w:lineRule="exact"/>
        <w:jc w:val="center"/>
      </w:pPr>
      <w:r>
        <w:rPr>
          <w:rFonts w:hint="eastAsia"/>
        </w:rPr>
        <w:t>（一）技术要求</w:t>
      </w:r>
    </w:p>
    <w:p>
      <w:pPr>
        <w:pStyle w:val="95"/>
        <w:numPr>
          <w:ilvl w:val="0"/>
          <w:numId w:val="13"/>
        </w:numPr>
        <w:spacing w:line="400" w:lineRule="exact"/>
        <w:ind w:firstLineChars="0"/>
        <w:rPr>
          <w:b/>
        </w:rPr>
      </w:pPr>
      <w:r>
        <w:rPr>
          <w:rFonts w:hint="eastAsia"/>
          <w:b/>
        </w:rPr>
        <w:t>项目概况</w:t>
      </w:r>
    </w:p>
    <w:p>
      <w:pPr>
        <w:pStyle w:val="95"/>
        <w:numPr>
          <w:ilvl w:val="1"/>
          <w:numId w:val="13"/>
        </w:numPr>
        <w:spacing w:line="400" w:lineRule="exact"/>
        <w:ind w:firstLineChars="0"/>
      </w:pPr>
      <w:r>
        <w:rPr>
          <w:rFonts w:hint="eastAsia"/>
        </w:rPr>
        <w:t>留置针的使用能减少患者因反复静脉穿刺而造成的痛苦及对打针的恐惧感，减轻患者的损伤及焦躁情绪，便于临床用药，急、危重患者的抢救用药，减轻护士的工作量，减轻患者疼痛。</w:t>
      </w:r>
    </w:p>
    <w:p>
      <w:pPr>
        <w:spacing w:line="400" w:lineRule="exact"/>
      </w:pPr>
    </w:p>
    <w:p>
      <w:pPr>
        <w:pStyle w:val="95"/>
        <w:numPr>
          <w:ilvl w:val="0"/>
          <w:numId w:val="13"/>
        </w:numPr>
        <w:spacing w:line="400" w:lineRule="exact"/>
        <w:ind w:firstLineChars="0"/>
        <w:rPr>
          <w:b/>
        </w:rPr>
      </w:pPr>
      <w:r>
        <w:rPr>
          <w:rFonts w:hint="eastAsia"/>
          <w:b/>
        </w:rPr>
        <w:t>参数要求</w:t>
      </w:r>
    </w:p>
    <w:p>
      <w:pPr>
        <w:pStyle w:val="95"/>
        <w:numPr>
          <w:ilvl w:val="1"/>
          <w:numId w:val="13"/>
        </w:numPr>
        <w:spacing w:line="400" w:lineRule="exact"/>
        <w:ind w:firstLineChars="0"/>
      </w:pPr>
      <w:r>
        <w:rPr>
          <w:rFonts w:hint="eastAsia"/>
        </w:rPr>
        <w:t>各规格（不仅限于）：</w:t>
      </w:r>
    </w:p>
    <w:p>
      <w:pPr>
        <w:pStyle w:val="95"/>
        <w:numPr>
          <w:ilvl w:val="2"/>
          <w:numId w:val="13"/>
        </w:numPr>
        <w:spacing w:line="400" w:lineRule="exact"/>
        <w:ind w:firstLineChars="0"/>
      </w:pPr>
      <w:r>
        <w:t>20G*1.16</w:t>
      </w:r>
    </w:p>
    <w:p>
      <w:pPr>
        <w:pStyle w:val="95"/>
        <w:numPr>
          <w:ilvl w:val="2"/>
          <w:numId w:val="13"/>
        </w:numPr>
        <w:spacing w:line="400" w:lineRule="exact"/>
        <w:ind w:firstLineChars="0"/>
      </w:pPr>
      <w:r>
        <w:t>22G*0.75</w:t>
      </w:r>
    </w:p>
    <w:p>
      <w:pPr>
        <w:pStyle w:val="95"/>
        <w:numPr>
          <w:ilvl w:val="2"/>
          <w:numId w:val="13"/>
        </w:numPr>
        <w:spacing w:line="400" w:lineRule="exact"/>
        <w:ind w:firstLineChars="0"/>
      </w:pPr>
      <w:r>
        <w:t>22G*1.00</w:t>
      </w:r>
    </w:p>
    <w:p>
      <w:pPr>
        <w:pStyle w:val="95"/>
        <w:numPr>
          <w:ilvl w:val="2"/>
          <w:numId w:val="13"/>
        </w:numPr>
        <w:spacing w:line="400" w:lineRule="exact"/>
        <w:ind w:firstLineChars="0"/>
      </w:pPr>
      <w:r>
        <w:t>24G*0.75</w:t>
      </w:r>
    </w:p>
    <w:p>
      <w:pPr>
        <w:spacing w:line="400" w:lineRule="exact"/>
      </w:pPr>
    </w:p>
    <w:p>
      <w:pPr>
        <w:pStyle w:val="95"/>
        <w:numPr>
          <w:ilvl w:val="0"/>
          <w:numId w:val="13"/>
        </w:numPr>
        <w:spacing w:line="400" w:lineRule="exact"/>
        <w:ind w:firstLineChars="0"/>
        <w:rPr>
          <w:b/>
        </w:rPr>
      </w:pPr>
      <w:r>
        <w:rPr>
          <w:rFonts w:hint="eastAsia"/>
          <w:b/>
        </w:rPr>
        <w:t>质量及标准要求</w:t>
      </w:r>
    </w:p>
    <w:p>
      <w:pPr>
        <w:pStyle w:val="95"/>
        <w:numPr>
          <w:ilvl w:val="1"/>
          <w:numId w:val="13"/>
        </w:numPr>
        <w:spacing w:line="400" w:lineRule="exact"/>
        <w:ind w:firstLineChars="0"/>
      </w:pPr>
      <w:r>
        <w:rPr>
          <w:rFonts w:hint="eastAsia"/>
        </w:rPr>
        <w:t>成交供应商所供产品的规格及技术参数应与招标文件规定的标准相一致。所供产品（包括其包装）则应符合相应的国家或有关部门最新颁布的正式标准。</w:t>
      </w:r>
    </w:p>
    <w:p>
      <w:pPr>
        <w:pStyle w:val="95"/>
        <w:numPr>
          <w:ilvl w:val="1"/>
          <w:numId w:val="13"/>
        </w:numPr>
        <w:spacing w:line="400" w:lineRule="exact"/>
        <w:ind w:firstLineChars="0"/>
      </w:pPr>
      <w:r>
        <w:rPr>
          <w:rFonts w:hint="eastAsia"/>
        </w:rPr>
        <w:t>计量、数量单位应使用国家通用的计量、数量单位。</w:t>
      </w:r>
    </w:p>
    <w:p>
      <w:pPr>
        <w:pStyle w:val="95"/>
        <w:numPr>
          <w:ilvl w:val="1"/>
          <w:numId w:val="13"/>
        </w:numPr>
        <w:spacing w:line="400" w:lineRule="exact"/>
        <w:ind w:firstLineChars="0"/>
      </w:pPr>
      <w:r>
        <w:rPr>
          <w:rFonts w:hint="eastAsia"/>
        </w:rPr>
        <w:t>成交供应商提供的全部产品均应按标准保护措施进行包装，以防止产品在转运中损坏或变质，确保产品安全无损运抵指定地点。</w:t>
      </w:r>
    </w:p>
    <w:p>
      <w:pPr>
        <w:pStyle w:val="95"/>
        <w:numPr>
          <w:ilvl w:val="1"/>
          <w:numId w:val="13"/>
        </w:numPr>
        <w:spacing w:line="400" w:lineRule="exact"/>
        <w:ind w:firstLineChars="0"/>
      </w:pPr>
      <w:r>
        <w:rPr>
          <w:rFonts w:hint="eastAsia"/>
        </w:rPr>
        <w:t>成交供应商提供产品必须是全新的，产品质量、包装必须与投标文件所描述及投标样品相一致，并且符合国家检测标准，具有产品检验合格证明。如果产品出现质量问题，成交供应商无条件包换与包退，并承担其全部费用。</w:t>
      </w:r>
    </w:p>
    <w:p>
      <w:pPr>
        <w:pStyle w:val="95"/>
        <w:numPr>
          <w:ilvl w:val="1"/>
          <w:numId w:val="13"/>
        </w:numPr>
        <w:spacing w:line="400" w:lineRule="exact"/>
        <w:ind w:firstLineChars="0"/>
      </w:pPr>
      <w:r>
        <w:rPr>
          <w:rFonts w:hint="eastAsia"/>
        </w:rPr>
        <w:t>所供产品从交货日期计算有效期&gt;6个月，急需耗材有效期&gt;3个月，同批号耗材至少稳定3个月。</w:t>
      </w:r>
    </w:p>
    <w:p>
      <w:pPr>
        <w:pStyle w:val="95"/>
        <w:numPr>
          <w:ilvl w:val="1"/>
          <w:numId w:val="13"/>
        </w:numPr>
        <w:spacing w:line="400" w:lineRule="exact"/>
        <w:ind w:firstLineChars="0"/>
      </w:pPr>
      <w:r>
        <w:rPr>
          <w:rFonts w:hint="eastAsia"/>
        </w:rPr>
        <w:t>急需耗材本市内须2小时内送达，本市外须4小时内送达。</w:t>
      </w:r>
    </w:p>
    <w:p>
      <w:pPr>
        <w:pStyle w:val="95"/>
        <w:numPr>
          <w:ilvl w:val="1"/>
          <w:numId w:val="13"/>
        </w:numPr>
        <w:spacing w:line="400" w:lineRule="exact"/>
        <w:ind w:firstLineChars="0"/>
      </w:pPr>
      <w:r>
        <w:rPr>
          <w:rFonts w:hint="eastAsia"/>
        </w:rPr>
        <w:t>如果成交供应商提供的试剂耗材因质量问题在使用过程中造成的一切不良后果或医疗纠纷，责任由成交供应商承担。采购单位可协助提供相关资料，帮助成交供应商追偿厂家（成交供应商为代理情况下）。</w:t>
      </w:r>
    </w:p>
    <w:p>
      <w:pPr>
        <w:pStyle w:val="95"/>
        <w:numPr>
          <w:ilvl w:val="1"/>
          <w:numId w:val="13"/>
        </w:numPr>
        <w:spacing w:line="400" w:lineRule="exact"/>
        <w:ind w:firstLineChars="0"/>
      </w:pPr>
      <w:r>
        <w:rPr>
          <w:rFonts w:hint="eastAsia"/>
        </w:rPr>
        <w:t>成交供应商</w:t>
      </w:r>
      <w:r>
        <w:t>须</w:t>
      </w:r>
      <w:r>
        <w:rPr>
          <w:rFonts w:hint="eastAsia"/>
        </w:rPr>
        <w:t>保证所提供的货物来源合法，并已经依照国家法律缴纳有关税款。如因成交供应商没有履行该保证义务，造成采购单位财产及声誉上的损失，成交供应商须承担违约责任及赔偿采购单位由此产生的一切损失。</w:t>
      </w:r>
    </w:p>
    <w:p>
      <w:pPr>
        <w:widowControl/>
        <w:jc w:val="left"/>
      </w:pPr>
      <w:r>
        <w:br w:type="page"/>
      </w:r>
    </w:p>
    <w:p>
      <w:pPr>
        <w:spacing w:line="400" w:lineRule="exact"/>
      </w:pPr>
    </w:p>
    <w:p>
      <w:pPr>
        <w:pStyle w:val="3"/>
        <w:spacing w:line="400" w:lineRule="exact"/>
        <w:jc w:val="center"/>
      </w:pPr>
      <w:r>
        <w:rPr>
          <w:rFonts w:hint="eastAsia"/>
        </w:rPr>
        <w:t>（二）商务要求</w:t>
      </w:r>
    </w:p>
    <w:p>
      <w:pPr>
        <w:pStyle w:val="95"/>
        <w:numPr>
          <w:ilvl w:val="0"/>
          <w:numId w:val="14"/>
        </w:numPr>
        <w:spacing w:line="400" w:lineRule="exact"/>
        <w:ind w:firstLineChars="0"/>
        <w:rPr>
          <w:b/>
        </w:rPr>
      </w:pPr>
      <w:r>
        <w:rPr>
          <w:rFonts w:hint="eastAsia"/>
          <w:b/>
        </w:rPr>
        <w:t>最高限价及报价要求</w:t>
      </w:r>
    </w:p>
    <w:tbl>
      <w:tblPr>
        <w:tblStyle w:val="39"/>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0"/>
        <w:gridCol w:w="1784"/>
        <w:gridCol w:w="2268"/>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60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标段</w:t>
            </w:r>
          </w:p>
        </w:tc>
        <w:tc>
          <w:tcPr>
            <w:tcW w:w="1784"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名称</w:t>
            </w:r>
          </w:p>
        </w:tc>
        <w:tc>
          <w:tcPr>
            <w:tcW w:w="2268"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最高限价</w:t>
            </w:r>
          </w:p>
        </w:tc>
        <w:tc>
          <w:tcPr>
            <w:tcW w:w="3885" w:type="dxa"/>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3" w:hRule="atLeast"/>
          <w:jc w:val="center"/>
        </w:trPr>
        <w:tc>
          <w:tcPr>
            <w:tcW w:w="600" w:type="dxa"/>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六</w:t>
            </w:r>
          </w:p>
        </w:tc>
        <w:tc>
          <w:tcPr>
            <w:tcW w:w="1784" w:type="dxa"/>
            <w:shd w:val="clear" w:color="auto" w:fill="auto"/>
            <w:vAlign w:val="center"/>
          </w:tcPr>
          <w:p>
            <w:pPr>
              <w:widowControl/>
              <w:jc w:val="left"/>
              <w:textAlignment w:val="center"/>
              <w:rPr>
                <w:rFonts w:ascii="宋体" w:hAnsi="宋体" w:cs="宋体"/>
                <w:color w:val="000000"/>
                <w:kern w:val="0"/>
                <w:szCs w:val="21"/>
              </w:rPr>
            </w:pPr>
            <w:r>
              <w:rPr>
                <w:rFonts w:hint="eastAsia"/>
                <w:szCs w:val="24"/>
              </w:rPr>
              <w:t>一次性使用静脉留置针</w:t>
            </w:r>
          </w:p>
        </w:tc>
        <w:tc>
          <w:tcPr>
            <w:tcW w:w="2268" w:type="dxa"/>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20G：6.82元/支</w:t>
            </w:r>
          </w:p>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22G：6.82元/支</w:t>
            </w:r>
          </w:p>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24G：6.2元/支</w:t>
            </w:r>
          </w:p>
        </w:tc>
        <w:tc>
          <w:tcPr>
            <w:tcW w:w="3885" w:type="dxa"/>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投标人所报单价超过表中所列最高限价的将导致投标无效。</w:t>
            </w:r>
          </w:p>
        </w:tc>
      </w:tr>
    </w:tbl>
    <w:p/>
    <w:p>
      <w:pPr>
        <w:pStyle w:val="95"/>
        <w:numPr>
          <w:ilvl w:val="0"/>
          <w:numId w:val="14"/>
        </w:numPr>
        <w:spacing w:line="400" w:lineRule="exact"/>
        <w:ind w:firstLineChars="0"/>
        <w:rPr>
          <w:b/>
        </w:rPr>
      </w:pPr>
      <w:r>
        <w:rPr>
          <w:rFonts w:hint="eastAsia"/>
          <w:b/>
        </w:rPr>
        <w:t>售后服务</w:t>
      </w:r>
    </w:p>
    <w:p>
      <w:pPr>
        <w:pStyle w:val="95"/>
        <w:numPr>
          <w:ilvl w:val="1"/>
          <w:numId w:val="14"/>
        </w:numPr>
        <w:spacing w:line="400" w:lineRule="exact"/>
        <w:ind w:firstLineChars="0"/>
      </w:pPr>
      <w:r>
        <w:rPr>
          <w:rFonts w:hint="eastAsia"/>
        </w:rPr>
        <w:t>投标供应商必须保证所投产品报价为当前深圳地区最低成交价！</w:t>
      </w:r>
    </w:p>
    <w:p>
      <w:pPr>
        <w:pStyle w:val="95"/>
        <w:numPr>
          <w:ilvl w:val="1"/>
          <w:numId w:val="14"/>
        </w:numPr>
        <w:spacing w:line="400" w:lineRule="exact"/>
        <w:ind w:firstLineChars="0"/>
      </w:pPr>
      <w:r>
        <w:rPr>
          <w:rFonts w:hint="eastAsia"/>
        </w:rPr>
        <w:t>成交供应商须负责直接配送，且中标人在招标采购周期内不允许改变配送关系；如采购人指定了统一的配送商，在不违反法律法规和原则的情况下中标人必须配合。</w:t>
      </w:r>
    </w:p>
    <w:p>
      <w:pPr>
        <w:pStyle w:val="95"/>
        <w:numPr>
          <w:ilvl w:val="1"/>
          <w:numId w:val="14"/>
        </w:numPr>
        <w:spacing w:line="400" w:lineRule="exact"/>
        <w:ind w:firstLineChars="0"/>
      </w:pPr>
      <w:r>
        <w:rPr>
          <w:rFonts w:hint="eastAsia"/>
        </w:rPr>
        <w:t>对于接近有效期的产品（近效期3个月或以上的），中标人保证无条件更换新批号且效期在半年以上的产品。</w:t>
      </w:r>
    </w:p>
    <w:p>
      <w:pPr>
        <w:pStyle w:val="95"/>
        <w:numPr>
          <w:ilvl w:val="1"/>
          <w:numId w:val="14"/>
        </w:numPr>
        <w:spacing w:line="400" w:lineRule="exact"/>
        <w:ind w:firstLineChars="0"/>
      </w:pPr>
      <w:r>
        <w:rPr>
          <w:rFonts w:hint="eastAsia"/>
        </w:rPr>
        <w:t>所投产品如曾经在我院中标的，本次最终报价不得高于原中标价格；且为当前深圳地区最低成交价。</w:t>
      </w:r>
    </w:p>
    <w:p>
      <w:pPr>
        <w:pStyle w:val="95"/>
        <w:numPr>
          <w:ilvl w:val="1"/>
          <w:numId w:val="14"/>
        </w:numPr>
        <w:spacing w:line="400" w:lineRule="exact"/>
        <w:ind w:firstLineChars="0"/>
      </w:pPr>
      <w:r>
        <w:rPr>
          <w:rFonts w:hint="eastAsia"/>
        </w:rPr>
        <w:t>接到医院供货通知后，必须在24h内组织备货和配送，否则采购有权取消供货协议或合同。</w:t>
      </w:r>
    </w:p>
    <w:p>
      <w:pPr>
        <w:pStyle w:val="95"/>
        <w:numPr>
          <w:ilvl w:val="1"/>
          <w:numId w:val="14"/>
        </w:numPr>
        <w:spacing w:line="400" w:lineRule="exact"/>
        <w:ind w:firstLineChars="0"/>
      </w:pPr>
      <w:r>
        <w:rPr>
          <w:rFonts w:hint="eastAsia"/>
        </w:rPr>
        <w:t>如提交虚假授权或资质材料，该企业2年内不得参与本院医用耗材采购，并提交行政主管部门查处。</w:t>
      </w:r>
    </w:p>
    <w:p>
      <w:pPr>
        <w:pStyle w:val="95"/>
        <w:numPr>
          <w:ilvl w:val="1"/>
          <w:numId w:val="14"/>
        </w:numPr>
        <w:spacing w:line="400" w:lineRule="exact"/>
        <w:ind w:firstLineChars="0"/>
      </w:pPr>
      <w:r>
        <w:rPr>
          <w:rFonts w:hint="eastAsia"/>
        </w:rPr>
        <w:t>成交供应商应具备解决紧急问题的能力，如采购单位在使用产品的过程中出现问题、发生故障，成交供应商应保证4小时内到达采购单位现场解决问题。</w:t>
      </w:r>
    </w:p>
    <w:p>
      <w:pPr>
        <w:pStyle w:val="95"/>
        <w:numPr>
          <w:ilvl w:val="1"/>
          <w:numId w:val="14"/>
        </w:numPr>
        <w:spacing w:line="400" w:lineRule="exact"/>
        <w:ind w:firstLineChars="0"/>
      </w:pPr>
      <w:r>
        <w:rPr>
          <w:rFonts w:hint="eastAsia"/>
        </w:rPr>
        <w:t>对开箱时发现的破损或其它不合格包装产品无条件及时更换。</w:t>
      </w:r>
    </w:p>
    <w:p>
      <w:pPr>
        <w:pStyle w:val="95"/>
        <w:numPr>
          <w:ilvl w:val="1"/>
          <w:numId w:val="14"/>
        </w:numPr>
        <w:spacing w:line="400" w:lineRule="exact"/>
        <w:ind w:firstLineChars="0"/>
      </w:pPr>
      <w:r>
        <w:rPr>
          <w:rFonts w:hint="eastAsia"/>
        </w:rPr>
        <w:t>试剂耗材接近有效期，成交供应商无条件包换。</w:t>
      </w:r>
    </w:p>
    <w:p>
      <w:pPr>
        <w:pStyle w:val="95"/>
        <w:numPr>
          <w:ilvl w:val="1"/>
          <w:numId w:val="14"/>
        </w:numPr>
        <w:spacing w:line="400" w:lineRule="exact"/>
        <w:ind w:firstLineChars="0"/>
      </w:pPr>
      <w:r>
        <w:rPr>
          <w:rFonts w:hint="eastAsia"/>
        </w:rPr>
        <w:t>积极配合我院创三甲并及时提供创三甲需要资料。</w:t>
      </w:r>
    </w:p>
    <w:p>
      <w:pPr>
        <w:spacing w:line="400" w:lineRule="exact"/>
      </w:pPr>
    </w:p>
    <w:p>
      <w:pPr>
        <w:pStyle w:val="95"/>
        <w:numPr>
          <w:ilvl w:val="0"/>
          <w:numId w:val="14"/>
        </w:numPr>
        <w:spacing w:line="400" w:lineRule="exact"/>
        <w:ind w:firstLineChars="0"/>
        <w:rPr>
          <w:b/>
        </w:rPr>
      </w:pPr>
      <w:r>
        <w:rPr>
          <w:rFonts w:hint="eastAsia"/>
          <w:b/>
        </w:rPr>
        <w:t>交货验收要求</w:t>
      </w:r>
    </w:p>
    <w:p>
      <w:pPr>
        <w:pStyle w:val="95"/>
        <w:numPr>
          <w:ilvl w:val="1"/>
          <w:numId w:val="14"/>
        </w:numPr>
        <w:spacing w:line="400" w:lineRule="exact"/>
        <w:ind w:firstLineChars="0"/>
      </w:pPr>
      <w:r>
        <w:rPr>
          <w:rFonts w:hint="eastAsia"/>
        </w:rPr>
        <w:t>一般情况下收到订单3天内送货。</w:t>
      </w:r>
    </w:p>
    <w:p>
      <w:pPr>
        <w:pStyle w:val="95"/>
        <w:numPr>
          <w:ilvl w:val="1"/>
          <w:numId w:val="14"/>
        </w:numPr>
        <w:spacing w:line="400" w:lineRule="exact"/>
        <w:ind w:firstLineChars="0"/>
      </w:pPr>
      <w:r>
        <w:rPr>
          <w:rFonts w:hint="eastAsia"/>
        </w:rPr>
        <w:t>成交供应商负责办理运输和保险，将货物运抵采购单位仓库，有关运输和保险的一切费用由成交供应商承担。</w:t>
      </w:r>
    </w:p>
    <w:p>
      <w:pPr>
        <w:pStyle w:val="95"/>
        <w:numPr>
          <w:ilvl w:val="1"/>
          <w:numId w:val="14"/>
        </w:numPr>
        <w:spacing w:line="400" w:lineRule="exact"/>
        <w:ind w:firstLineChars="0"/>
      </w:pPr>
      <w:r>
        <w:rPr>
          <w:rFonts w:hint="eastAsia"/>
        </w:rPr>
        <w:t>成交供应商将货物送到采购单位指定地点后，由采购单位指定工作人员与成交供应商代表共同对货物进行查点、验收，若成交供应商代表不到场由此产生的纠纷采购单位不负任何责任。</w:t>
      </w:r>
    </w:p>
    <w:p>
      <w:pPr>
        <w:pStyle w:val="95"/>
        <w:numPr>
          <w:ilvl w:val="1"/>
          <w:numId w:val="14"/>
        </w:numPr>
        <w:spacing w:line="400" w:lineRule="exact"/>
        <w:ind w:firstLineChars="0"/>
      </w:pPr>
      <w:r>
        <w:rPr>
          <w:rFonts w:hint="eastAsia"/>
        </w:rPr>
        <w:t>成交供应商发票和出库清单需按采购单位要求格式填写，且随货送达， 品种、型号、规格、质量和有效期不符合本合同规定标准的，采购单位有权拒绝收货或退换货。</w:t>
      </w:r>
    </w:p>
    <w:p>
      <w:pPr>
        <w:spacing w:line="400" w:lineRule="exact"/>
      </w:pPr>
    </w:p>
    <w:p>
      <w:pPr>
        <w:pStyle w:val="95"/>
        <w:numPr>
          <w:ilvl w:val="0"/>
          <w:numId w:val="14"/>
        </w:numPr>
        <w:spacing w:line="400" w:lineRule="exact"/>
        <w:ind w:firstLineChars="0"/>
        <w:rPr>
          <w:b/>
        </w:rPr>
      </w:pPr>
      <w:r>
        <w:rPr>
          <w:rFonts w:hint="eastAsia"/>
          <w:b/>
        </w:rPr>
        <w:t>服务期限</w:t>
      </w:r>
    </w:p>
    <w:p>
      <w:pPr>
        <w:pStyle w:val="95"/>
        <w:numPr>
          <w:ilvl w:val="1"/>
          <w:numId w:val="14"/>
        </w:numPr>
        <w:spacing w:line="400" w:lineRule="exact"/>
        <w:ind w:firstLineChars="0"/>
      </w:pPr>
      <w:r>
        <w:rPr>
          <w:rFonts w:hint="eastAsia"/>
        </w:rPr>
        <w:t>以合同约定为准。</w:t>
      </w:r>
    </w:p>
    <w:p>
      <w:pPr>
        <w:spacing w:line="400" w:lineRule="exact"/>
      </w:pPr>
    </w:p>
    <w:p>
      <w:pPr>
        <w:pStyle w:val="95"/>
        <w:numPr>
          <w:ilvl w:val="0"/>
          <w:numId w:val="14"/>
        </w:numPr>
        <w:spacing w:line="400" w:lineRule="exact"/>
        <w:ind w:firstLineChars="0"/>
        <w:rPr>
          <w:b/>
        </w:rPr>
      </w:pPr>
      <w:r>
        <w:rPr>
          <w:rFonts w:hint="eastAsia"/>
          <w:b/>
        </w:rPr>
        <w:t>付款方式</w:t>
      </w:r>
    </w:p>
    <w:p>
      <w:pPr>
        <w:pStyle w:val="95"/>
        <w:numPr>
          <w:ilvl w:val="1"/>
          <w:numId w:val="14"/>
        </w:numPr>
        <w:spacing w:line="400" w:lineRule="exact"/>
        <w:ind w:firstLineChars="0"/>
      </w:pPr>
      <w:r>
        <w:rPr>
          <w:rFonts w:hint="eastAsia"/>
        </w:rPr>
        <w:t>以人民币进行结算，合同价格为龙华区人民医院设备科仓库价。</w:t>
      </w:r>
    </w:p>
    <w:p>
      <w:pPr>
        <w:pStyle w:val="95"/>
        <w:numPr>
          <w:ilvl w:val="1"/>
          <w:numId w:val="14"/>
        </w:numPr>
        <w:spacing w:line="400" w:lineRule="exact"/>
        <w:ind w:firstLineChars="0"/>
      </w:pPr>
      <w:r>
        <w:rPr>
          <w:rFonts w:hint="eastAsia"/>
        </w:rPr>
        <w:t>采购单位在收到产品和发票后3个月内以转帐方式支付成交供应商全额货款，如发票未按要求填写或未能及时提供的，由成交供应商承担，采购单位将顺延推迟付款。</w:t>
      </w:r>
    </w:p>
    <w:p>
      <w:pPr>
        <w:pStyle w:val="95"/>
        <w:numPr>
          <w:ilvl w:val="1"/>
          <w:numId w:val="14"/>
        </w:numPr>
        <w:spacing w:line="400" w:lineRule="exact"/>
        <w:ind w:firstLineChars="0"/>
      </w:pPr>
      <w:r>
        <w:rPr>
          <w:rFonts w:hint="eastAsia"/>
        </w:rPr>
        <w:t>成交供应商</w:t>
      </w:r>
      <w:r>
        <w:t>的帐户名称、开户银行、银行帐号以合同提供的为准，如有变更应在合同规定的相应付款期限</w:t>
      </w:r>
      <w:r>
        <w:rPr>
          <w:rFonts w:hint="eastAsia"/>
        </w:rPr>
        <w:t>五</w:t>
      </w:r>
      <w:r>
        <w:t>天前以加盖财务专用章的书面文件通知对方。</w:t>
      </w:r>
      <w:r>
        <w:rPr>
          <w:rFonts w:hint="eastAsia"/>
        </w:rPr>
        <w:t>成交供应商的发票必须是税务发票，并与合同单位一致。</w:t>
      </w:r>
    </w:p>
    <w:p>
      <w:pPr>
        <w:pStyle w:val="95"/>
        <w:numPr>
          <w:ilvl w:val="1"/>
          <w:numId w:val="14"/>
        </w:numPr>
        <w:spacing w:line="400" w:lineRule="exact"/>
        <w:ind w:firstLineChars="0"/>
      </w:pPr>
      <w:r>
        <w:rPr>
          <w:rFonts w:hint="eastAsia"/>
        </w:rPr>
        <w:t>合同期内，成交供应商中标产品不得以任何理由提价。</w:t>
      </w:r>
    </w:p>
    <w:p>
      <w:pPr>
        <w:spacing w:line="400" w:lineRule="exact"/>
      </w:pPr>
    </w:p>
    <w:p>
      <w:pPr>
        <w:widowControl/>
        <w:jc w:val="left"/>
      </w:pPr>
      <w:r>
        <w:br w:type="page"/>
      </w:r>
    </w:p>
    <w:p>
      <w:pPr>
        <w:pStyle w:val="5"/>
        <w:spacing w:line="400" w:lineRule="exact"/>
        <w:rPr>
          <w:b w:val="0"/>
          <w:szCs w:val="24"/>
        </w:rPr>
      </w:pPr>
      <w:r>
        <w:rPr>
          <w:rFonts w:hint="eastAsia"/>
          <w:szCs w:val="24"/>
        </w:rPr>
        <w:t>七标段：一次性使用有创压力传感器</w:t>
      </w:r>
    </w:p>
    <w:p/>
    <w:p>
      <w:pPr>
        <w:pStyle w:val="3"/>
        <w:spacing w:line="400" w:lineRule="exact"/>
        <w:jc w:val="center"/>
      </w:pPr>
      <w:r>
        <w:rPr>
          <w:rFonts w:hint="eastAsia"/>
        </w:rPr>
        <w:t>（一）技术要求</w:t>
      </w:r>
    </w:p>
    <w:p>
      <w:pPr>
        <w:pStyle w:val="95"/>
        <w:numPr>
          <w:ilvl w:val="0"/>
          <w:numId w:val="15"/>
        </w:numPr>
        <w:spacing w:line="400" w:lineRule="exact"/>
        <w:ind w:firstLineChars="0"/>
        <w:rPr>
          <w:b/>
        </w:rPr>
      </w:pPr>
      <w:r>
        <w:rPr>
          <w:rFonts w:hint="eastAsia"/>
          <w:b/>
        </w:rPr>
        <w:t>项目概况</w:t>
      </w:r>
    </w:p>
    <w:p>
      <w:pPr>
        <w:pStyle w:val="95"/>
        <w:numPr>
          <w:ilvl w:val="1"/>
          <w:numId w:val="15"/>
        </w:numPr>
        <w:spacing w:line="400" w:lineRule="exact"/>
        <w:ind w:firstLineChars="0"/>
      </w:pPr>
      <w:r>
        <w:rPr>
          <w:rFonts w:hint="eastAsia"/>
        </w:rPr>
        <w:t>一次性使用有创压力监测传感器，是供重症医学科对患者进行动脉压力、中心静脉压等压力监测的传感器。能满足危重症患者监护病情变化的需要，不需要人工反复手动操作。</w:t>
      </w:r>
    </w:p>
    <w:p>
      <w:pPr>
        <w:spacing w:line="400" w:lineRule="exact"/>
      </w:pPr>
    </w:p>
    <w:p>
      <w:pPr>
        <w:pStyle w:val="95"/>
        <w:numPr>
          <w:ilvl w:val="0"/>
          <w:numId w:val="15"/>
        </w:numPr>
        <w:spacing w:line="400" w:lineRule="exact"/>
        <w:ind w:firstLineChars="0"/>
        <w:rPr>
          <w:b/>
        </w:rPr>
      </w:pPr>
      <w:r>
        <w:rPr>
          <w:rFonts w:hint="eastAsia"/>
          <w:b/>
        </w:rPr>
        <w:t>参数要求</w:t>
      </w:r>
    </w:p>
    <w:p>
      <w:pPr>
        <w:pStyle w:val="95"/>
        <w:numPr>
          <w:ilvl w:val="1"/>
          <w:numId w:val="15"/>
        </w:numPr>
        <w:spacing w:line="400" w:lineRule="exact"/>
        <w:ind w:firstLineChars="0"/>
      </w:pPr>
      <w:r>
        <w:rPr>
          <w:rFonts w:hint="eastAsia"/>
        </w:rPr>
        <w:t>适用于科室现有设备心电监护仪（品牌型号：飞利浦，MP30/50/60/80，G60）</w:t>
      </w:r>
    </w:p>
    <w:p>
      <w:pPr>
        <w:spacing w:line="400" w:lineRule="exact"/>
      </w:pPr>
    </w:p>
    <w:p>
      <w:pPr>
        <w:pStyle w:val="95"/>
        <w:numPr>
          <w:ilvl w:val="0"/>
          <w:numId w:val="15"/>
        </w:numPr>
        <w:spacing w:line="400" w:lineRule="exact"/>
        <w:ind w:firstLineChars="0"/>
        <w:rPr>
          <w:b/>
        </w:rPr>
      </w:pPr>
      <w:r>
        <w:rPr>
          <w:rFonts w:hint="eastAsia"/>
          <w:b/>
        </w:rPr>
        <w:t>质量及标准要求</w:t>
      </w:r>
    </w:p>
    <w:p>
      <w:pPr>
        <w:pStyle w:val="95"/>
        <w:numPr>
          <w:ilvl w:val="1"/>
          <w:numId w:val="15"/>
        </w:numPr>
        <w:spacing w:line="400" w:lineRule="exact"/>
        <w:ind w:firstLineChars="0"/>
      </w:pPr>
      <w:r>
        <w:rPr>
          <w:rFonts w:hint="eastAsia"/>
        </w:rPr>
        <w:t>成交供应商所供产品的规格及技术参数应与招标文件规定的标准相一致。所供产品（包括其包装）则应符合相应的国家或有关部门最新颁布的正式标准。</w:t>
      </w:r>
    </w:p>
    <w:p>
      <w:pPr>
        <w:pStyle w:val="95"/>
        <w:numPr>
          <w:ilvl w:val="1"/>
          <w:numId w:val="15"/>
        </w:numPr>
        <w:spacing w:line="400" w:lineRule="exact"/>
        <w:ind w:firstLineChars="0"/>
      </w:pPr>
      <w:r>
        <w:rPr>
          <w:rFonts w:hint="eastAsia"/>
        </w:rPr>
        <w:t>计量、数量单位应使用国家通用的计量、数量单位。</w:t>
      </w:r>
    </w:p>
    <w:p>
      <w:pPr>
        <w:pStyle w:val="95"/>
        <w:numPr>
          <w:ilvl w:val="1"/>
          <w:numId w:val="15"/>
        </w:numPr>
        <w:spacing w:line="400" w:lineRule="exact"/>
        <w:ind w:firstLineChars="0"/>
      </w:pPr>
      <w:r>
        <w:rPr>
          <w:rFonts w:hint="eastAsia"/>
        </w:rPr>
        <w:t>成交供应商提供的全部产品均应按标准保护措施进行包装，以防止产品在转运中损坏或变质，确保产品安全无损运抵指定地点。</w:t>
      </w:r>
    </w:p>
    <w:p>
      <w:pPr>
        <w:pStyle w:val="95"/>
        <w:numPr>
          <w:ilvl w:val="1"/>
          <w:numId w:val="15"/>
        </w:numPr>
        <w:spacing w:line="400" w:lineRule="exact"/>
        <w:ind w:firstLineChars="0"/>
      </w:pPr>
      <w:r>
        <w:rPr>
          <w:rFonts w:hint="eastAsia"/>
        </w:rPr>
        <w:t>成交供应商提供产品必须是全新的，产品质量、包装必须与投标文件所描述及投标样品相一致，并且符合国家检测标准，具有产品检验合格证明。如果产品出现质量问题，成交供应商无条件包换与包退，并承担其全部费用。</w:t>
      </w:r>
    </w:p>
    <w:p>
      <w:pPr>
        <w:pStyle w:val="95"/>
        <w:numPr>
          <w:ilvl w:val="1"/>
          <w:numId w:val="15"/>
        </w:numPr>
        <w:spacing w:line="400" w:lineRule="exact"/>
        <w:ind w:firstLineChars="0"/>
      </w:pPr>
      <w:r>
        <w:rPr>
          <w:rFonts w:hint="eastAsia"/>
        </w:rPr>
        <w:t>所供产品从交货日期计算有效期&gt;6个月，急需耗材有效期&gt;3个月，同批号耗材至少稳定3个月。</w:t>
      </w:r>
    </w:p>
    <w:p>
      <w:pPr>
        <w:pStyle w:val="95"/>
        <w:numPr>
          <w:ilvl w:val="1"/>
          <w:numId w:val="15"/>
        </w:numPr>
        <w:spacing w:line="400" w:lineRule="exact"/>
        <w:ind w:firstLineChars="0"/>
      </w:pPr>
      <w:r>
        <w:rPr>
          <w:rFonts w:hint="eastAsia"/>
        </w:rPr>
        <w:t>急需耗材本市内须2小时内送达，本市外须4小时内送达。</w:t>
      </w:r>
    </w:p>
    <w:p>
      <w:pPr>
        <w:pStyle w:val="95"/>
        <w:numPr>
          <w:ilvl w:val="1"/>
          <w:numId w:val="15"/>
        </w:numPr>
        <w:spacing w:line="400" w:lineRule="exact"/>
        <w:ind w:firstLineChars="0"/>
      </w:pPr>
      <w:r>
        <w:rPr>
          <w:rFonts w:hint="eastAsia"/>
        </w:rPr>
        <w:t>如果成交供应商提供的试剂耗材因质量问题在使用过程中造成的一切不良后果或医疗纠纷，责任由成交供应商承担。采购单位可协助提供相关资料，帮助成交供应商追偿厂家（成交供应商为代理情况下）。</w:t>
      </w:r>
    </w:p>
    <w:p>
      <w:pPr>
        <w:pStyle w:val="95"/>
        <w:numPr>
          <w:ilvl w:val="1"/>
          <w:numId w:val="15"/>
        </w:numPr>
        <w:spacing w:line="400" w:lineRule="exact"/>
        <w:ind w:firstLineChars="0"/>
      </w:pPr>
      <w:r>
        <w:rPr>
          <w:rFonts w:hint="eastAsia"/>
        </w:rPr>
        <w:t>成交供应商</w:t>
      </w:r>
      <w:r>
        <w:t>须</w:t>
      </w:r>
      <w:r>
        <w:rPr>
          <w:rFonts w:hint="eastAsia"/>
        </w:rPr>
        <w:t>保证所提供的货物来源合法，并已经依照国家法律缴纳有关税款。如因成交供应商没有履行该保证义务，造成采购单位财产及声誉上的损失，成交供应商须承担违约责任及赔偿采购单位由此产生的一切损失。</w:t>
      </w:r>
    </w:p>
    <w:p>
      <w:pPr>
        <w:widowControl/>
        <w:jc w:val="left"/>
      </w:pPr>
      <w:r>
        <w:br w:type="page"/>
      </w:r>
    </w:p>
    <w:p>
      <w:pPr>
        <w:spacing w:line="400" w:lineRule="exact"/>
      </w:pPr>
    </w:p>
    <w:p>
      <w:pPr>
        <w:pStyle w:val="3"/>
        <w:spacing w:line="400" w:lineRule="exact"/>
        <w:jc w:val="center"/>
      </w:pPr>
      <w:r>
        <w:rPr>
          <w:rFonts w:hint="eastAsia"/>
        </w:rPr>
        <w:t>（二）商务要求</w:t>
      </w:r>
    </w:p>
    <w:p>
      <w:pPr>
        <w:pStyle w:val="95"/>
        <w:numPr>
          <w:ilvl w:val="0"/>
          <w:numId w:val="16"/>
        </w:numPr>
        <w:spacing w:line="400" w:lineRule="exact"/>
        <w:ind w:firstLineChars="0"/>
        <w:rPr>
          <w:b/>
        </w:rPr>
      </w:pPr>
      <w:r>
        <w:rPr>
          <w:rFonts w:hint="eastAsia"/>
          <w:b/>
        </w:rPr>
        <w:t>最高限价及报价要求</w:t>
      </w:r>
    </w:p>
    <w:tbl>
      <w:tblPr>
        <w:tblStyle w:val="39"/>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0"/>
        <w:gridCol w:w="2635"/>
        <w:gridCol w:w="1417"/>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600"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标段</w:t>
            </w:r>
          </w:p>
        </w:tc>
        <w:tc>
          <w:tcPr>
            <w:tcW w:w="2635"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名称</w:t>
            </w:r>
          </w:p>
        </w:tc>
        <w:tc>
          <w:tcPr>
            <w:tcW w:w="1417"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最高限价</w:t>
            </w:r>
          </w:p>
        </w:tc>
        <w:tc>
          <w:tcPr>
            <w:tcW w:w="3885" w:type="dxa"/>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3" w:hRule="atLeast"/>
          <w:jc w:val="center"/>
        </w:trPr>
        <w:tc>
          <w:tcPr>
            <w:tcW w:w="600" w:type="dxa"/>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七</w:t>
            </w:r>
          </w:p>
        </w:tc>
        <w:tc>
          <w:tcPr>
            <w:tcW w:w="2635" w:type="dxa"/>
            <w:shd w:val="clear" w:color="auto" w:fill="auto"/>
            <w:vAlign w:val="center"/>
          </w:tcPr>
          <w:p>
            <w:pPr>
              <w:widowControl/>
              <w:jc w:val="left"/>
              <w:textAlignment w:val="center"/>
              <w:rPr>
                <w:rFonts w:ascii="宋体" w:hAnsi="宋体" w:cs="宋体"/>
                <w:color w:val="000000"/>
                <w:kern w:val="0"/>
                <w:szCs w:val="21"/>
              </w:rPr>
            </w:pPr>
            <w:r>
              <w:rPr>
                <w:rFonts w:hint="eastAsia"/>
                <w:szCs w:val="24"/>
              </w:rPr>
              <w:t>一次性使用有创压力传感器</w:t>
            </w:r>
          </w:p>
        </w:tc>
        <w:tc>
          <w:tcPr>
            <w:tcW w:w="1417" w:type="dxa"/>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220元/根</w:t>
            </w:r>
          </w:p>
        </w:tc>
        <w:tc>
          <w:tcPr>
            <w:tcW w:w="3885" w:type="dxa"/>
            <w:shd w:val="clear" w:color="auto" w:fill="auto"/>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投标人所报单价超过表中所列最高限价的将导致投标无效。</w:t>
            </w:r>
          </w:p>
        </w:tc>
      </w:tr>
    </w:tbl>
    <w:p/>
    <w:p>
      <w:pPr>
        <w:pStyle w:val="95"/>
        <w:numPr>
          <w:ilvl w:val="0"/>
          <w:numId w:val="16"/>
        </w:numPr>
        <w:spacing w:line="400" w:lineRule="exact"/>
        <w:ind w:firstLineChars="0"/>
        <w:rPr>
          <w:b/>
        </w:rPr>
      </w:pPr>
      <w:r>
        <w:rPr>
          <w:rFonts w:hint="eastAsia"/>
          <w:b/>
        </w:rPr>
        <w:t>售后服务</w:t>
      </w:r>
    </w:p>
    <w:p>
      <w:pPr>
        <w:pStyle w:val="95"/>
        <w:numPr>
          <w:ilvl w:val="1"/>
          <w:numId w:val="16"/>
        </w:numPr>
        <w:spacing w:line="400" w:lineRule="exact"/>
        <w:ind w:firstLineChars="0"/>
      </w:pPr>
      <w:r>
        <w:rPr>
          <w:rFonts w:hint="eastAsia"/>
        </w:rPr>
        <w:t>投标供应商必须保证所投产品报价为当前深圳地区最低成交价！</w:t>
      </w:r>
    </w:p>
    <w:p>
      <w:pPr>
        <w:pStyle w:val="95"/>
        <w:numPr>
          <w:ilvl w:val="1"/>
          <w:numId w:val="16"/>
        </w:numPr>
        <w:spacing w:line="400" w:lineRule="exact"/>
        <w:ind w:firstLineChars="0"/>
      </w:pPr>
      <w:r>
        <w:rPr>
          <w:rFonts w:hint="eastAsia"/>
        </w:rPr>
        <w:t>成交供应商须负责直接配送，且中标人在招标采购周期内不允许改变配送关系；如采购人指定了统一的配送商，在不违反法律法规和原则的情况下中标人必须配合。</w:t>
      </w:r>
    </w:p>
    <w:p>
      <w:pPr>
        <w:pStyle w:val="95"/>
        <w:numPr>
          <w:ilvl w:val="1"/>
          <w:numId w:val="16"/>
        </w:numPr>
        <w:spacing w:line="400" w:lineRule="exact"/>
        <w:ind w:firstLineChars="0"/>
      </w:pPr>
      <w:r>
        <w:rPr>
          <w:rFonts w:hint="eastAsia"/>
        </w:rPr>
        <w:t>对于接近有效期的产品（近效期3个月或以上的），中标人保证无条件更换新批号且效期在半年以上的产品。</w:t>
      </w:r>
    </w:p>
    <w:p>
      <w:pPr>
        <w:pStyle w:val="95"/>
        <w:numPr>
          <w:ilvl w:val="1"/>
          <w:numId w:val="16"/>
        </w:numPr>
        <w:spacing w:line="400" w:lineRule="exact"/>
        <w:ind w:firstLineChars="0"/>
      </w:pPr>
      <w:r>
        <w:rPr>
          <w:rFonts w:hint="eastAsia"/>
        </w:rPr>
        <w:t>所投产品如曾经在我院中标的，本次最终报价不得高于原中标价格；且为当前深圳地区最低成交价。</w:t>
      </w:r>
    </w:p>
    <w:p>
      <w:pPr>
        <w:pStyle w:val="95"/>
        <w:numPr>
          <w:ilvl w:val="1"/>
          <w:numId w:val="16"/>
        </w:numPr>
        <w:spacing w:line="400" w:lineRule="exact"/>
        <w:ind w:firstLineChars="0"/>
      </w:pPr>
      <w:r>
        <w:rPr>
          <w:rFonts w:hint="eastAsia"/>
        </w:rPr>
        <w:t>接到医院供货通知后，必须在24h内组织备货和配送，否则采购有权取消供货协议或合同。</w:t>
      </w:r>
    </w:p>
    <w:p>
      <w:pPr>
        <w:pStyle w:val="95"/>
        <w:numPr>
          <w:ilvl w:val="1"/>
          <w:numId w:val="16"/>
        </w:numPr>
        <w:spacing w:line="400" w:lineRule="exact"/>
        <w:ind w:firstLineChars="0"/>
      </w:pPr>
      <w:r>
        <w:rPr>
          <w:rFonts w:hint="eastAsia"/>
        </w:rPr>
        <w:t>如提交虚假授权或资质材料，该企业2年内不得参与本院医用耗材采购，并提交行政主管部门查处。</w:t>
      </w:r>
    </w:p>
    <w:p>
      <w:pPr>
        <w:pStyle w:val="95"/>
        <w:numPr>
          <w:ilvl w:val="1"/>
          <w:numId w:val="16"/>
        </w:numPr>
        <w:spacing w:line="400" w:lineRule="exact"/>
        <w:ind w:firstLineChars="0"/>
      </w:pPr>
      <w:r>
        <w:rPr>
          <w:rFonts w:hint="eastAsia"/>
        </w:rPr>
        <w:t>成交供应商应具备解决紧急问题的能力，如采购单位在使用产品的过程中出现问题、发生故障，成交供应商应保证4小时内到达采购单位现场解决问题。</w:t>
      </w:r>
    </w:p>
    <w:p>
      <w:pPr>
        <w:pStyle w:val="95"/>
        <w:numPr>
          <w:ilvl w:val="1"/>
          <w:numId w:val="16"/>
        </w:numPr>
        <w:spacing w:line="400" w:lineRule="exact"/>
        <w:ind w:firstLineChars="0"/>
      </w:pPr>
      <w:r>
        <w:rPr>
          <w:rFonts w:hint="eastAsia"/>
        </w:rPr>
        <w:t>对开箱时发现的破损或其它不合格包装产品无条件及时更换。</w:t>
      </w:r>
    </w:p>
    <w:p>
      <w:pPr>
        <w:pStyle w:val="95"/>
        <w:numPr>
          <w:ilvl w:val="1"/>
          <w:numId w:val="16"/>
        </w:numPr>
        <w:spacing w:line="400" w:lineRule="exact"/>
        <w:ind w:firstLineChars="0"/>
      </w:pPr>
      <w:r>
        <w:rPr>
          <w:rFonts w:hint="eastAsia"/>
        </w:rPr>
        <w:t>试剂耗材接近有效期，成交供应商无条件包换。</w:t>
      </w:r>
    </w:p>
    <w:p>
      <w:pPr>
        <w:pStyle w:val="95"/>
        <w:numPr>
          <w:ilvl w:val="1"/>
          <w:numId w:val="16"/>
        </w:numPr>
        <w:spacing w:line="400" w:lineRule="exact"/>
        <w:ind w:firstLineChars="0"/>
      </w:pPr>
      <w:r>
        <w:rPr>
          <w:rFonts w:hint="eastAsia"/>
        </w:rPr>
        <w:t>积极配合我院创三甲并及时提供创三甲需要资料。</w:t>
      </w:r>
    </w:p>
    <w:p>
      <w:pPr>
        <w:spacing w:line="400" w:lineRule="exact"/>
      </w:pPr>
    </w:p>
    <w:p>
      <w:pPr>
        <w:pStyle w:val="95"/>
        <w:numPr>
          <w:ilvl w:val="0"/>
          <w:numId w:val="16"/>
        </w:numPr>
        <w:spacing w:line="400" w:lineRule="exact"/>
        <w:ind w:firstLineChars="0"/>
        <w:rPr>
          <w:b/>
        </w:rPr>
      </w:pPr>
      <w:r>
        <w:rPr>
          <w:rFonts w:hint="eastAsia"/>
          <w:b/>
        </w:rPr>
        <w:t>交货验收要求</w:t>
      </w:r>
    </w:p>
    <w:p>
      <w:pPr>
        <w:pStyle w:val="95"/>
        <w:numPr>
          <w:ilvl w:val="1"/>
          <w:numId w:val="16"/>
        </w:numPr>
        <w:spacing w:line="400" w:lineRule="exact"/>
        <w:ind w:firstLineChars="0"/>
      </w:pPr>
      <w:r>
        <w:rPr>
          <w:rFonts w:hint="eastAsia"/>
        </w:rPr>
        <w:t>一般情况下收到订单3天内送货。</w:t>
      </w:r>
    </w:p>
    <w:p>
      <w:pPr>
        <w:pStyle w:val="95"/>
        <w:numPr>
          <w:ilvl w:val="1"/>
          <w:numId w:val="16"/>
        </w:numPr>
        <w:spacing w:line="400" w:lineRule="exact"/>
        <w:ind w:firstLineChars="0"/>
      </w:pPr>
      <w:r>
        <w:rPr>
          <w:rFonts w:hint="eastAsia"/>
        </w:rPr>
        <w:t>成交供应商负责办理运输和保险，将货物运抵采购单位仓库，有关运输和保险的一切费用由成交供应商承担。</w:t>
      </w:r>
    </w:p>
    <w:p>
      <w:pPr>
        <w:pStyle w:val="95"/>
        <w:numPr>
          <w:ilvl w:val="1"/>
          <w:numId w:val="16"/>
        </w:numPr>
        <w:spacing w:line="400" w:lineRule="exact"/>
        <w:ind w:firstLineChars="0"/>
      </w:pPr>
      <w:r>
        <w:rPr>
          <w:rFonts w:hint="eastAsia"/>
        </w:rPr>
        <w:t>成交供应商将货物送到采购单位指定地点后，由采购单位指定工作人员与成交供应商代表共同对货物进行查点、验收，若成交供应商代表不到场由此产生的纠纷采购单位不负任何责任。</w:t>
      </w:r>
    </w:p>
    <w:p>
      <w:pPr>
        <w:pStyle w:val="95"/>
        <w:numPr>
          <w:ilvl w:val="1"/>
          <w:numId w:val="16"/>
        </w:numPr>
        <w:spacing w:line="400" w:lineRule="exact"/>
        <w:ind w:firstLineChars="0"/>
      </w:pPr>
      <w:r>
        <w:rPr>
          <w:rFonts w:hint="eastAsia"/>
        </w:rPr>
        <w:t>成交供应商发票和出库清单需按采购单位要求格式填写，且随货送达， 品种、型号、规格、质量和有效期不符合本合同规定标准的，采购单位有权拒绝收货或退换货。</w:t>
      </w:r>
    </w:p>
    <w:p>
      <w:pPr>
        <w:spacing w:line="400" w:lineRule="exact"/>
      </w:pPr>
    </w:p>
    <w:p>
      <w:pPr>
        <w:pStyle w:val="95"/>
        <w:numPr>
          <w:ilvl w:val="0"/>
          <w:numId w:val="16"/>
        </w:numPr>
        <w:spacing w:line="400" w:lineRule="exact"/>
        <w:ind w:firstLineChars="0"/>
        <w:rPr>
          <w:b/>
        </w:rPr>
      </w:pPr>
      <w:r>
        <w:rPr>
          <w:rFonts w:hint="eastAsia"/>
          <w:b/>
        </w:rPr>
        <w:t>服务期限</w:t>
      </w:r>
    </w:p>
    <w:p>
      <w:pPr>
        <w:pStyle w:val="95"/>
        <w:numPr>
          <w:ilvl w:val="1"/>
          <w:numId w:val="16"/>
        </w:numPr>
        <w:spacing w:line="400" w:lineRule="exact"/>
        <w:ind w:firstLineChars="0"/>
      </w:pPr>
      <w:r>
        <w:rPr>
          <w:rFonts w:hint="eastAsia"/>
        </w:rPr>
        <w:t>以合同约定为准。</w:t>
      </w:r>
    </w:p>
    <w:p>
      <w:pPr>
        <w:spacing w:line="400" w:lineRule="exact"/>
      </w:pPr>
    </w:p>
    <w:p>
      <w:pPr>
        <w:pStyle w:val="95"/>
        <w:numPr>
          <w:ilvl w:val="0"/>
          <w:numId w:val="16"/>
        </w:numPr>
        <w:spacing w:line="400" w:lineRule="exact"/>
        <w:ind w:firstLineChars="0"/>
        <w:rPr>
          <w:b/>
        </w:rPr>
      </w:pPr>
      <w:r>
        <w:rPr>
          <w:rFonts w:hint="eastAsia"/>
          <w:b/>
        </w:rPr>
        <w:t>付款方式</w:t>
      </w:r>
    </w:p>
    <w:p>
      <w:pPr>
        <w:pStyle w:val="95"/>
        <w:numPr>
          <w:ilvl w:val="1"/>
          <w:numId w:val="16"/>
        </w:numPr>
        <w:spacing w:line="400" w:lineRule="exact"/>
        <w:ind w:firstLineChars="0"/>
      </w:pPr>
      <w:r>
        <w:rPr>
          <w:rFonts w:hint="eastAsia"/>
        </w:rPr>
        <w:t>以人民币进行结算，合同价格为龙华区人民医院设备科仓库价。</w:t>
      </w:r>
    </w:p>
    <w:p>
      <w:pPr>
        <w:pStyle w:val="95"/>
        <w:numPr>
          <w:ilvl w:val="1"/>
          <w:numId w:val="16"/>
        </w:numPr>
        <w:spacing w:line="400" w:lineRule="exact"/>
        <w:ind w:firstLineChars="0"/>
      </w:pPr>
      <w:r>
        <w:rPr>
          <w:rFonts w:hint="eastAsia"/>
        </w:rPr>
        <w:t>采购单位在收到产品和发票后3个月内以转帐方式支付成交供应商全额货款，如发票未按要求填写或未能及时提供的，由成交供应商承担，采购单位将顺延推迟付款。</w:t>
      </w:r>
    </w:p>
    <w:p>
      <w:pPr>
        <w:pStyle w:val="95"/>
        <w:numPr>
          <w:ilvl w:val="1"/>
          <w:numId w:val="16"/>
        </w:numPr>
        <w:spacing w:line="400" w:lineRule="exact"/>
        <w:ind w:firstLineChars="0"/>
      </w:pPr>
      <w:r>
        <w:rPr>
          <w:rFonts w:hint="eastAsia"/>
        </w:rPr>
        <w:t>成交供应商</w:t>
      </w:r>
      <w:r>
        <w:t>的帐户名称、开户银行、银行帐号以合同提供的为准，如有变更应在合同规定的相应付款期限</w:t>
      </w:r>
      <w:r>
        <w:rPr>
          <w:rFonts w:hint="eastAsia"/>
        </w:rPr>
        <w:t>五</w:t>
      </w:r>
      <w:r>
        <w:t>天前以加盖财务专用章的书面文件通知对方。</w:t>
      </w:r>
      <w:r>
        <w:rPr>
          <w:rFonts w:hint="eastAsia"/>
        </w:rPr>
        <w:t>成交供应商的发票必须是税务发票，并与合同单位一致。</w:t>
      </w:r>
    </w:p>
    <w:p>
      <w:pPr>
        <w:pStyle w:val="95"/>
        <w:numPr>
          <w:ilvl w:val="1"/>
          <w:numId w:val="16"/>
        </w:numPr>
        <w:spacing w:line="400" w:lineRule="exact"/>
        <w:ind w:firstLineChars="0"/>
      </w:pPr>
      <w:r>
        <w:rPr>
          <w:rFonts w:hint="eastAsia"/>
        </w:rPr>
        <w:t>合同期内，成交供应商中标产品不得以任何理由提价。</w:t>
      </w:r>
    </w:p>
    <w:p>
      <w:pPr>
        <w:spacing w:line="400" w:lineRule="exact"/>
      </w:pPr>
      <w:r>
        <w:rPr>
          <w:rFonts w:ascii="宋体" w:hAnsi="宋体"/>
          <w:szCs w:val="21"/>
        </w:rPr>
        <w:br w:type="page"/>
      </w:r>
    </w:p>
    <w:p>
      <w:pPr>
        <w:pStyle w:val="2"/>
        <w:keepNext w:val="0"/>
        <w:keepLines w:val="0"/>
        <w:rPr>
          <w:rFonts w:eastAsia="宋体"/>
        </w:rPr>
      </w:pPr>
      <w:r>
        <w:rPr>
          <w:rFonts w:hint="eastAsia" w:eastAsia="宋体"/>
        </w:rPr>
        <w:t>目   录</w:t>
      </w:r>
    </w:p>
    <w:p>
      <w:pPr>
        <w:spacing w:line="276" w:lineRule="auto"/>
        <w:rPr>
          <w:rFonts w:ascii="宋体" w:hAnsi="宋体"/>
          <w:sz w:val="24"/>
          <w:szCs w:val="24"/>
        </w:rPr>
      </w:pPr>
      <w:r>
        <w:rPr>
          <w:rFonts w:hint="eastAsia" w:ascii="宋体" w:hAnsi="宋体"/>
          <w:sz w:val="24"/>
          <w:szCs w:val="24"/>
        </w:rPr>
        <w:t>第一章  招标公告</w:t>
      </w:r>
    </w:p>
    <w:p>
      <w:pPr>
        <w:spacing w:line="276" w:lineRule="auto"/>
        <w:rPr>
          <w:rFonts w:ascii="宋体" w:hAnsi="宋体"/>
          <w:sz w:val="24"/>
          <w:szCs w:val="24"/>
        </w:rPr>
      </w:pPr>
      <w:r>
        <w:rPr>
          <w:rFonts w:hint="eastAsia" w:ascii="宋体" w:hAnsi="宋体"/>
          <w:sz w:val="24"/>
          <w:szCs w:val="24"/>
        </w:rPr>
        <w:t>第二章  招标项目需求</w:t>
      </w:r>
    </w:p>
    <w:p>
      <w:pPr>
        <w:spacing w:line="276" w:lineRule="auto"/>
        <w:rPr>
          <w:rFonts w:ascii="宋体" w:hAnsi="宋体"/>
          <w:sz w:val="24"/>
          <w:szCs w:val="24"/>
        </w:rPr>
      </w:pPr>
      <w:r>
        <w:rPr>
          <w:rFonts w:hint="eastAsia" w:ascii="宋体" w:hAnsi="宋体"/>
          <w:sz w:val="24"/>
          <w:szCs w:val="24"/>
        </w:rPr>
        <w:t>第三章  投标文件格式、附件</w:t>
      </w:r>
    </w:p>
    <w:p>
      <w:pPr>
        <w:spacing w:line="276" w:lineRule="auto"/>
        <w:rPr>
          <w:rFonts w:ascii="宋体" w:hAnsi="宋体"/>
          <w:sz w:val="24"/>
          <w:szCs w:val="24"/>
        </w:rPr>
      </w:pPr>
      <w:r>
        <w:rPr>
          <w:rFonts w:hint="eastAsia" w:ascii="宋体" w:hAnsi="宋体"/>
          <w:sz w:val="24"/>
          <w:szCs w:val="24"/>
        </w:rPr>
        <w:t>一、投标文件正文</w:t>
      </w:r>
    </w:p>
    <w:p>
      <w:pPr>
        <w:spacing w:line="276" w:lineRule="auto"/>
        <w:rPr>
          <w:rFonts w:ascii="宋体" w:hAnsi="宋体"/>
          <w:sz w:val="24"/>
          <w:szCs w:val="24"/>
        </w:rPr>
      </w:pPr>
      <w:r>
        <w:rPr>
          <w:rFonts w:hint="eastAsia" w:ascii="宋体" w:hAnsi="宋体"/>
          <w:sz w:val="24"/>
          <w:szCs w:val="24"/>
        </w:rPr>
        <w:t>1、投标文件封面</w:t>
      </w:r>
    </w:p>
    <w:p>
      <w:pPr>
        <w:spacing w:line="276" w:lineRule="auto"/>
        <w:rPr>
          <w:rFonts w:ascii="宋体" w:hAnsi="宋体"/>
          <w:sz w:val="24"/>
          <w:szCs w:val="24"/>
        </w:rPr>
      </w:pPr>
      <w:r>
        <w:rPr>
          <w:rFonts w:hint="eastAsia" w:ascii="宋体" w:hAnsi="宋体"/>
          <w:sz w:val="24"/>
          <w:szCs w:val="24"/>
        </w:rPr>
        <w:t>2、投标文件目录</w:t>
      </w:r>
    </w:p>
    <w:p>
      <w:pPr>
        <w:spacing w:line="276" w:lineRule="auto"/>
        <w:rPr>
          <w:rFonts w:ascii="宋体" w:hAnsi="宋体"/>
          <w:sz w:val="24"/>
          <w:szCs w:val="24"/>
        </w:rPr>
      </w:pPr>
      <w:r>
        <w:rPr>
          <w:rFonts w:hint="eastAsia" w:ascii="宋体" w:hAnsi="宋体"/>
          <w:sz w:val="24"/>
          <w:szCs w:val="24"/>
        </w:rPr>
        <w:t>3、投标承诺函</w:t>
      </w:r>
    </w:p>
    <w:p>
      <w:pPr>
        <w:spacing w:line="276" w:lineRule="auto"/>
        <w:rPr>
          <w:rFonts w:ascii="宋体" w:hAnsi="宋体"/>
          <w:sz w:val="24"/>
          <w:szCs w:val="24"/>
        </w:rPr>
      </w:pPr>
      <w:r>
        <w:rPr>
          <w:rFonts w:hint="eastAsia" w:ascii="宋体" w:hAnsi="宋体"/>
          <w:sz w:val="24"/>
          <w:szCs w:val="24"/>
        </w:rPr>
        <w:t>4、供货承诺函</w:t>
      </w:r>
    </w:p>
    <w:p>
      <w:pPr>
        <w:spacing w:line="276" w:lineRule="auto"/>
        <w:rPr>
          <w:rFonts w:ascii="宋体" w:hAnsi="宋体"/>
          <w:sz w:val="24"/>
          <w:szCs w:val="24"/>
        </w:rPr>
      </w:pPr>
      <w:r>
        <w:rPr>
          <w:rFonts w:hint="eastAsia" w:ascii="宋体" w:hAnsi="宋体"/>
          <w:sz w:val="24"/>
          <w:szCs w:val="24"/>
        </w:rPr>
        <w:t>5、杜绝商业贿赂承诺书</w:t>
      </w:r>
    </w:p>
    <w:p>
      <w:pPr>
        <w:spacing w:line="276" w:lineRule="auto"/>
        <w:rPr>
          <w:rFonts w:ascii="宋体" w:hAnsi="宋体"/>
          <w:sz w:val="24"/>
          <w:szCs w:val="24"/>
        </w:rPr>
      </w:pPr>
      <w:r>
        <w:rPr>
          <w:rFonts w:hint="eastAsia" w:ascii="宋体" w:hAnsi="宋体"/>
          <w:sz w:val="24"/>
          <w:szCs w:val="24"/>
        </w:rPr>
        <w:t>6、分项报价清单表</w:t>
      </w:r>
    </w:p>
    <w:p>
      <w:pPr>
        <w:spacing w:line="276" w:lineRule="auto"/>
        <w:rPr>
          <w:rFonts w:ascii="宋体" w:hAnsi="宋体"/>
          <w:sz w:val="24"/>
          <w:szCs w:val="24"/>
        </w:rPr>
      </w:pPr>
      <w:r>
        <w:rPr>
          <w:rFonts w:hint="eastAsia" w:ascii="宋体" w:hAnsi="宋体"/>
          <w:sz w:val="24"/>
          <w:szCs w:val="24"/>
        </w:rPr>
        <w:t>7、投标公司基本信息表</w:t>
      </w:r>
    </w:p>
    <w:p>
      <w:pPr>
        <w:spacing w:line="276" w:lineRule="auto"/>
        <w:rPr>
          <w:rFonts w:ascii="宋体" w:hAnsi="宋体"/>
          <w:sz w:val="24"/>
          <w:szCs w:val="24"/>
        </w:rPr>
      </w:pPr>
      <w:r>
        <w:rPr>
          <w:rFonts w:hint="eastAsia" w:ascii="宋体" w:hAnsi="宋体"/>
          <w:sz w:val="24"/>
          <w:szCs w:val="24"/>
        </w:rPr>
        <w:t>8、投标人认为需要加以说明的其他内容</w:t>
      </w:r>
    </w:p>
    <w:p>
      <w:pPr>
        <w:spacing w:line="276" w:lineRule="auto"/>
        <w:rPr>
          <w:rFonts w:ascii="宋体" w:hAnsi="宋体"/>
          <w:sz w:val="24"/>
          <w:szCs w:val="24"/>
        </w:rPr>
      </w:pPr>
      <w:r>
        <w:rPr>
          <w:rFonts w:hint="eastAsia" w:ascii="宋体" w:hAnsi="宋体"/>
          <w:sz w:val="24"/>
          <w:szCs w:val="24"/>
        </w:rPr>
        <w:t>二、投标文件附件</w:t>
      </w:r>
    </w:p>
    <w:p>
      <w:pPr>
        <w:spacing w:line="276" w:lineRule="auto"/>
        <w:rPr>
          <w:rFonts w:ascii="宋体" w:hAnsi="宋体"/>
          <w:sz w:val="24"/>
          <w:szCs w:val="24"/>
        </w:rPr>
      </w:pPr>
      <w:r>
        <w:rPr>
          <w:rFonts w:hint="eastAsia" w:ascii="宋体" w:hAnsi="宋体"/>
          <w:sz w:val="24"/>
          <w:szCs w:val="24"/>
        </w:rPr>
        <w:t>1、法定代表人证明书</w:t>
      </w:r>
    </w:p>
    <w:p>
      <w:pPr>
        <w:spacing w:line="276" w:lineRule="auto"/>
        <w:rPr>
          <w:rFonts w:ascii="宋体" w:hAnsi="宋体"/>
          <w:sz w:val="24"/>
          <w:szCs w:val="24"/>
        </w:rPr>
      </w:pPr>
      <w:r>
        <w:rPr>
          <w:rFonts w:hint="eastAsia" w:ascii="宋体" w:hAnsi="宋体"/>
          <w:sz w:val="24"/>
          <w:szCs w:val="24"/>
        </w:rPr>
        <w:t>2、法定代表人授权书</w:t>
      </w:r>
    </w:p>
    <w:p>
      <w:pPr>
        <w:spacing w:line="276" w:lineRule="auto"/>
        <w:rPr>
          <w:rFonts w:ascii="宋体" w:hAnsi="宋体"/>
          <w:sz w:val="24"/>
          <w:szCs w:val="24"/>
        </w:rPr>
      </w:pPr>
      <w:r>
        <w:rPr>
          <w:rFonts w:hint="eastAsia" w:ascii="宋体" w:hAnsi="宋体"/>
          <w:sz w:val="24"/>
          <w:szCs w:val="24"/>
        </w:rPr>
        <w:t>3、售后服务措施及承诺书</w:t>
      </w:r>
    </w:p>
    <w:p>
      <w:pPr>
        <w:spacing w:line="276" w:lineRule="auto"/>
        <w:rPr>
          <w:rFonts w:ascii="宋体" w:hAnsi="宋体"/>
          <w:sz w:val="24"/>
          <w:szCs w:val="24"/>
        </w:rPr>
      </w:pPr>
      <w:r>
        <w:rPr>
          <w:rFonts w:hint="eastAsia" w:ascii="宋体" w:hAnsi="宋体"/>
          <w:sz w:val="24"/>
          <w:szCs w:val="24"/>
        </w:rPr>
        <w:t>4、售后服务承诺书</w:t>
      </w:r>
    </w:p>
    <w:p>
      <w:pPr>
        <w:spacing w:line="276" w:lineRule="auto"/>
        <w:rPr>
          <w:rFonts w:ascii="宋体" w:hAnsi="宋体"/>
          <w:sz w:val="24"/>
          <w:szCs w:val="24"/>
        </w:rPr>
      </w:pPr>
      <w:r>
        <w:rPr>
          <w:rFonts w:hint="eastAsia" w:ascii="宋体" w:hAnsi="宋体"/>
          <w:sz w:val="24"/>
          <w:szCs w:val="24"/>
        </w:rPr>
        <w:t>第四章  采购合同的签订、履行</w:t>
      </w:r>
    </w:p>
    <w:p>
      <w:pPr>
        <w:spacing w:line="276" w:lineRule="auto"/>
        <w:rPr>
          <w:rFonts w:ascii="宋体" w:hAnsi="宋体"/>
          <w:sz w:val="24"/>
          <w:szCs w:val="24"/>
        </w:rPr>
      </w:pPr>
      <w:r>
        <w:rPr>
          <w:rFonts w:hint="eastAsia" w:ascii="宋体" w:hAnsi="宋体"/>
          <w:sz w:val="24"/>
        </w:rPr>
        <w:t>第五章  质疑处理</w:t>
      </w:r>
      <w:r>
        <w:rPr>
          <w:rFonts w:ascii="宋体" w:hAnsi="宋体"/>
          <w:sz w:val="24"/>
          <w:szCs w:val="24"/>
        </w:rPr>
        <w:br w:type="page"/>
      </w:r>
      <w:bookmarkStart w:id="3" w:name="bt开标一览表"/>
      <w:bookmarkEnd w:id="3"/>
      <w:bookmarkStart w:id="4" w:name="bt其他资料由投标人自定"/>
      <w:bookmarkEnd w:id="4"/>
      <w:bookmarkStart w:id="5" w:name="bt投标人情况介绍"/>
      <w:bookmarkEnd w:id="5"/>
      <w:bookmarkStart w:id="6" w:name="bt技术标投标文件格式"/>
      <w:bookmarkEnd w:id="6"/>
      <w:bookmarkStart w:id="7" w:name="bt投标函"/>
      <w:bookmarkEnd w:id="7"/>
      <w:bookmarkStart w:id="8" w:name="bt商务标投标文件格式"/>
      <w:bookmarkEnd w:id="8"/>
      <w:bookmarkStart w:id="9" w:name="bt投标文件签署授权委托书"/>
      <w:bookmarkEnd w:id="9"/>
      <w:bookmarkStart w:id="10" w:name="合同格式"/>
      <w:bookmarkEnd w:id="10"/>
      <w:bookmarkStart w:id="11" w:name="bt合同条款及格式"/>
      <w:bookmarkEnd w:id="11"/>
      <w:bookmarkStart w:id="12" w:name="bt投标报价汇总表"/>
      <w:bookmarkEnd w:id="12"/>
      <w:bookmarkStart w:id="13" w:name="bt本工程承诺书"/>
      <w:bookmarkEnd w:id="13"/>
      <w:bookmarkStart w:id="14" w:name="bt合同条款"/>
      <w:bookmarkEnd w:id="14"/>
      <w:bookmarkStart w:id="15" w:name="bt投标人须知"/>
      <w:bookmarkEnd w:id="15"/>
      <w:bookmarkStart w:id="16" w:name="bt合同格式"/>
      <w:bookmarkEnd w:id="16"/>
      <w:bookmarkStart w:id="17" w:name="bt说明"/>
      <w:bookmarkEnd w:id="17"/>
      <w:bookmarkStart w:id="18" w:name="bt项目管理班子配备情况"/>
      <w:bookmarkEnd w:id="18"/>
      <w:bookmarkStart w:id="19" w:name="bt其他资料2"/>
      <w:bookmarkEnd w:id="19"/>
    </w:p>
    <w:p>
      <w:pPr>
        <w:pStyle w:val="5"/>
        <w:rPr>
          <w:sz w:val="32"/>
          <w:szCs w:val="32"/>
        </w:rPr>
      </w:pPr>
      <w:r>
        <w:rPr>
          <w:rFonts w:hint="eastAsia"/>
          <w:sz w:val="32"/>
          <w:szCs w:val="32"/>
        </w:rPr>
        <w:t>第一章  招标公告</w:t>
      </w:r>
    </w:p>
    <w:p>
      <w:pPr>
        <w:ind w:firstLine="420" w:firstLineChars="200"/>
        <w:rPr>
          <w:rFonts w:ascii="宋体" w:hAnsi="宋体" w:cs="宋体"/>
          <w:kern w:val="0"/>
          <w:szCs w:val="21"/>
        </w:rPr>
      </w:pPr>
      <w:r>
        <w:rPr>
          <w:rFonts w:hint="eastAsia" w:ascii="宋体" w:hAnsi="宋体"/>
        </w:rPr>
        <w:t>根据《深圳市卫生系统医用耗材采购管理办法（试行）》的有关规定</w:t>
      </w:r>
      <w:r>
        <w:rPr>
          <w:rFonts w:ascii="宋体" w:hAnsi="宋体"/>
        </w:rPr>
        <w:t>，</w:t>
      </w:r>
      <w:r>
        <w:rPr>
          <w:rFonts w:hint="eastAsia" w:ascii="宋体" w:hAnsi="宋体"/>
          <w:bCs/>
        </w:rPr>
        <w:t xml:space="preserve">深圳市龙华区人民医院就 </w:t>
      </w:r>
      <w:r>
        <w:rPr>
          <w:rFonts w:hint="eastAsia" w:ascii="宋体" w:hAnsi="宋体"/>
          <w:szCs w:val="21"/>
          <w:u w:val="single"/>
        </w:rPr>
        <w:t xml:space="preserve">  深圳市龙华区人民医院重症医学科耗材采购项目</w:t>
      </w:r>
      <w:r>
        <w:rPr>
          <w:rFonts w:hint="eastAsia" w:ascii="宋体" w:hAnsi="宋体"/>
          <w:bCs/>
        </w:rPr>
        <w:t>，采用公开招标的方式实施采购</w:t>
      </w:r>
      <w:r>
        <w:rPr>
          <w:rFonts w:hint="eastAsia" w:ascii="宋体" w:hAnsi="宋体" w:cs="宋体"/>
          <w:kern w:val="0"/>
          <w:szCs w:val="21"/>
        </w:rPr>
        <w:t xml:space="preserve">，欢迎符合资格的供应商参加投标。 </w:t>
      </w:r>
    </w:p>
    <w:p>
      <w:pPr>
        <w:numPr>
          <w:ilvl w:val="0"/>
          <w:numId w:val="17"/>
        </w:numPr>
        <w:rPr>
          <w:rFonts w:ascii="宋体" w:hAnsi="宋体" w:cs="宋体"/>
          <w:kern w:val="0"/>
          <w:szCs w:val="21"/>
        </w:rPr>
      </w:pPr>
      <w:r>
        <w:rPr>
          <w:rFonts w:hint="eastAsia" w:ascii="宋体" w:hAnsi="宋体" w:cs="宋体"/>
          <w:kern w:val="0"/>
          <w:szCs w:val="21"/>
        </w:rPr>
        <w:t>招标文件编号：</w:t>
      </w:r>
      <w:r>
        <w:rPr>
          <w:rFonts w:hint="eastAsia" w:ascii="宋体" w:hAnsi="宋体" w:cs="宋体"/>
          <w:kern w:val="0"/>
          <w:szCs w:val="21"/>
          <w:u w:val="single"/>
        </w:rPr>
        <w:t>LD2020EP-SZA141</w:t>
      </w:r>
    </w:p>
    <w:p>
      <w:pPr>
        <w:numPr>
          <w:ilvl w:val="0"/>
          <w:numId w:val="17"/>
        </w:numPr>
        <w:rPr>
          <w:rFonts w:ascii="宋体" w:hAnsi="宋体" w:cs="宋体"/>
          <w:kern w:val="0"/>
          <w:szCs w:val="21"/>
          <w:u w:val="single"/>
        </w:rPr>
      </w:pPr>
      <w:r>
        <w:rPr>
          <w:rFonts w:hint="eastAsia" w:ascii="宋体" w:hAnsi="宋体" w:cs="宋体"/>
          <w:kern w:val="0"/>
          <w:szCs w:val="21"/>
        </w:rPr>
        <w:t>招标项目名称：</w:t>
      </w:r>
      <w:r>
        <w:rPr>
          <w:rFonts w:hint="eastAsia" w:ascii="宋体" w:hAnsi="宋体"/>
          <w:szCs w:val="21"/>
          <w:u w:val="single"/>
        </w:rPr>
        <w:t>深圳市龙华区人民医院重症医学科耗材采购项目</w:t>
      </w:r>
    </w:p>
    <w:p>
      <w:pPr>
        <w:numPr>
          <w:ilvl w:val="0"/>
          <w:numId w:val="17"/>
        </w:numPr>
        <w:rPr>
          <w:rFonts w:ascii="宋体" w:hAnsi="宋体" w:cs="宋体"/>
          <w:kern w:val="0"/>
          <w:szCs w:val="21"/>
        </w:rPr>
      </w:pPr>
      <w:r>
        <w:rPr>
          <w:rFonts w:hint="eastAsia" w:ascii="宋体" w:hAnsi="宋体" w:cs="宋体"/>
          <w:kern w:val="0"/>
          <w:szCs w:val="21"/>
        </w:rPr>
        <w:t>标的内容：</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257"/>
        <w:gridCol w:w="1701"/>
        <w:gridCol w:w="3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jc w:val="center"/>
              <w:rPr>
                <w:rFonts w:ascii="宋体" w:hAnsi="宋体" w:cs="宋体"/>
                <w:szCs w:val="21"/>
              </w:rPr>
            </w:pPr>
            <w:r>
              <w:rPr>
                <w:rFonts w:hint="eastAsia" w:ascii="宋体" w:hAnsi="宋体" w:cs="宋体"/>
                <w:szCs w:val="21"/>
              </w:rPr>
              <w:t>标段</w:t>
            </w:r>
          </w:p>
        </w:tc>
        <w:tc>
          <w:tcPr>
            <w:tcW w:w="2257" w:type="dxa"/>
            <w:vAlign w:val="center"/>
          </w:tcPr>
          <w:p>
            <w:pPr>
              <w:jc w:val="center"/>
              <w:rPr>
                <w:rFonts w:ascii="宋体" w:hAnsi="宋体" w:cs="宋体"/>
                <w:szCs w:val="21"/>
              </w:rPr>
            </w:pPr>
            <w:r>
              <w:rPr>
                <w:rFonts w:hint="eastAsia" w:ascii="宋体" w:hAnsi="宋体" w:cs="宋体"/>
                <w:szCs w:val="21"/>
              </w:rPr>
              <w:t>名称</w:t>
            </w:r>
          </w:p>
        </w:tc>
        <w:tc>
          <w:tcPr>
            <w:tcW w:w="1701" w:type="dxa"/>
            <w:vAlign w:val="center"/>
          </w:tcPr>
          <w:p>
            <w:pPr>
              <w:rPr>
                <w:rFonts w:ascii="宋体" w:hAnsi="宋体" w:cs="宋体"/>
                <w:szCs w:val="21"/>
              </w:rPr>
            </w:pPr>
            <w:r>
              <w:rPr>
                <w:rFonts w:hint="eastAsia" w:ascii="宋体" w:hAnsi="宋体" w:cs="宋体"/>
                <w:szCs w:val="21"/>
              </w:rPr>
              <w:t>限价</w:t>
            </w:r>
          </w:p>
        </w:tc>
        <w:tc>
          <w:tcPr>
            <w:tcW w:w="3877"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85" w:type="dxa"/>
            <w:vAlign w:val="center"/>
          </w:tcPr>
          <w:p>
            <w:pPr>
              <w:jc w:val="center"/>
              <w:rPr>
                <w:rFonts w:ascii="宋体" w:hAnsi="宋体" w:cs="宋体"/>
                <w:szCs w:val="21"/>
              </w:rPr>
            </w:pPr>
            <w:r>
              <w:rPr>
                <w:rFonts w:hint="eastAsia" w:ascii="宋体" w:hAnsi="宋体" w:cs="宋体"/>
                <w:szCs w:val="21"/>
              </w:rPr>
              <w:t>一</w:t>
            </w:r>
          </w:p>
        </w:tc>
        <w:tc>
          <w:tcPr>
            <w:tcW w:w="2257" w:type="dxa"/>
            <w:vAlign w:val="center"/>
          </w:tcPr>
          <w:p>
            <w:pPr>
              <w:widowControl/>
              <w:jc w:val="left"/>
              <w:textAlignment w:val="center"/>
              <w:rPr>
                <w:rFonts w:ascii="宋体" w:hAnsi="宋体" w:cs="宋体"/>
                <w:color w:val="000000"/>
                <w:kern w:val="0"/>
                <w:szCs w:val="21"/>
              </w:rPr>
            </w:pPr>
            <w:r>
              <w:rPr>
                <w:rFonts w:hint="eastAsia"/>
                <w:szCs w:val="24"/>
              </w:rPr>
              <w:t>血气检测试剂盒（电极法）</w:t>
            </w:r>
          </w:p>
        </w:tc>
        <w:tc>
          <w:tcPr>
            <w:tcW w:w="1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50元/人份</w:t>
            </w:r>
          </w:p>
        </w:tc>
        <w:tc>
          <w:tcPr>
            <w:tcW w:w="3877" w:type="dxa"/>
            <w:vMerge w:val="restart"/>
            <w:vAlign w:val="center"/>
          </w:tcPr>
          <w:p>
            <w:pPr>
              <w:rPr>
                <w:rFonts w:ascii="宋体" w:hAnsi="宋体" w:cs="宋体"/>
                <w:szCs w:val="21"/>
              </w:rPr>
            </w:pPr>
            <w:r>
              <w:rPr>
                <w:rFonts w:hint="eastAsia"/>
                <w:b/>
              </w:rPr>
              <w:t>投标人可参与该打包项目里所含的任何一个标段（小项目）的投标，也可参与其它标段的投标，可兼投兼中。</w:t>
            </w:r>
          </w:p>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85" w:type="dxa"/>
            <w:vAlign w:val="center"/>
          </w:tcPr>
          <w:p>
            <w:pPr>
              <w:jc w:val="center"/>
              <w:rPr>
                <w:rFonts w:ascii="宋体" w:hAnsi="宋体" w:cs="宋体"/>
                <w:szCs w:val="21"/>
              </w:rPr>
            </w:pPr>
            <w:r>
              <w:rPr>
                <w:rFonts w:hint="eastAsia" w:ascii="宋体" w:hAnsi="宋体" w:cs="宋体"/>
                <w:szCs w:val="21"/>
              </w:rPr>
              <w:t>二</w:t>
            </w:r>
          </w:p>
        </w:tc>
        <w:tc>
          <w:tcPr>
            <w:tcW w:w="2257" w:type="dxa"/>
            <w:vAlign w:val="center"/>
          </w:tcPr>
          <w:p>
            <w:pPr>
              <w:widowControl/>
              <w:jc w:val="left"/>
              <w:textAlignment w:val="center"/>
              <w:rPr>
                <w:rFonts w:ascii="宋体" w:hAnsi="宋体" w:cs="宋体"/>
                <w:color w:val="000000"/>
                <w:kern w:val="0"/>
                <w:szCs w:val="21"/>
              </w:rPr>
            </w:pPr>
            <w:r>
              <w:rPr>
                <w:rFonts w:hint="eastAsia"/>
                <w:szCs w:val="24"/>
              </w:rPr>
              <w:t>容量、动/静脉压力测量传感器</w:t>
            </w:r>
          </w:p>
        </w:tc>
        <w:tc>
          <w:tcPr>
            <w:tcW w:w="1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4250元/套</w:t>
            </w:r>
          </w:p>
        </w:tc>
        <w:tc>
          <w:tcPr>
            <w:tcW w:w="3877" w:type="dxa"/>
            <w:vMerge w:val="continue"/>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85" w:type="dxa"/>
            <w:vAlign w:val="center"/>
          </w:tcPr>
          <w:p>
            <w:pPr>
              <w:jc w:val="center"/>
              <w:rPr>
                <w:rFonts w:ascii="宋体" w:hAnsi="宋体" w:cs="宋体"/>
                <w:szCs w:val="21"/>
              </w:rPr>
            </w:pPr>
            <w:r>
              <w:rPr>
                <w:rFonts w:hint="eastAsia" w:ascii="宋体" w:hAnsi="宋体" w:cs="宋体"/>
                <w:szCs w:val="21"/>
              </w:rPr>
              <w:t>三</w:t>
            </w:r>
          </w:p>
        </w:tc>
        <w:tc>
          <w:tcPr>
            <w:tcW w:w="2257" w:type="dxa"/>
            <w:vAlign w:val="center"/>
          </w:tcPr>
          <w:p>
            <w:pPr>
              <w:widowControl/>
              <w:jc w:val="left"/>
              <w:textAlignment w:val="center"/>
              <w:rPr>
                <w:rFonts w:ascii="宋体" w:hAnsi="宋体" w:cs="宋体"/>
                <w:color w:val="000000"/>
                <w:kern w:val="0"/>
                <w:szCs w:val="21"/>
              </w:rPr>
            </w:pPr>
            <w:r>
              <w:rPr>
                <w:rFonts w:hint="eastAsia"/>
                <w:szCs w:val="24"/>
              </w:rPr>
              <w:t>心排量及压力监测传感器</w:t>
            </w:r>
          </w:p>
        </w:tc>
        <w:tc>
          <w:tcPr>
            <w:tcW w:w="1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3000元/套</w:t>
            </w:r>
          </w:p>
        </w:tc>
        <w:tc>
          <w:tcPr>
            <w:tcW w:w="3877" w:type="dxa"/>
            <w:vMerge w:val="continue"/>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85" w:type="dxa"/>
            <w:vAlign w:val="center"/>
          </w:tcPr>
          <w:p>
            <w:pPr>
              <w:jc w:val="center"/>
              <w:rPr>
                <w:rFonts w:ascii="宋体" w:hAnsi="宋体" w:cs="宋体"/>
                <w:szCs w:val="21"/>
              </w:rPr>
            </w:pPr>
            <w:r>
              <w:rPr>
                <w:rFonts w:hint="eastAsia" w:ascii="宋体" w:hAnsi="宋体" w:cs="宋体"/>
                <w:szCs w:val="21"/>
              </w:rPr>
              <w:t>四</w:t>
            </w:r>
          </w:p>
        </w:tc>
        <w:tc>
          <w:tcPr>
            <w:tcW w:w="2257" w:type="dxa"/>
            <w:vAlign w:val="center"/>
          </w:tcPr>
          <w:p>
            <w:pPr>
              <w:widowControl/>
              <w:jc w:val="left"/>
              <w:textAlignment w:val="center"/>
              <w:rPr>
                <w:rFonts w:ascii="宋体" w:hAnsi="宋体" w:cs="宋体"/>
                <w:color w:val="000000"/>
                <w:kern w:val="0"/>
                <w:szCs w:val="21"/>
              </w:rPr>
            </w:pPr>
            <w:r>
              <w:rPr>
                <w:rFonts w:hint="eastAsia"/>
                <w:szCs w:val="24"/>
              </w:rPr>
              <w:t>血液过滤管路及附件</w:t>
            </w:r>
          </w:p>
        </w:tc>
        <w:tc>
          <w:tcPr>
            <w:tcW w:w="1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640元/套</w:t>
            </w:r>
          </w:p>
        </w:tc>
        <w:tc>
          <w:tcPr>
            <w:tcW w:w="3877" w:type="dxa"/>
            <w:vMerge w:val="continue"/>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jc w:val="center"/>
              <w:rPr>
                <w:rFonts w:ascii="宋体" w:hAnsi="宋体" w:cs="宋体"/>
                <w:szCs w:val="21"/>
              </w:rPr>
            </w:pPr>
            <w:r>
              <w:rPr>
                <w:rFonts w:hint="eastAsia" w:ascii="宋体" w:hAnsi="宋体" w:cs="宋体"/>
                <w:szCs w:val="21"/>
              </w:rPr>
              <w:t>五</w:t>
            </w:r>
          </w:p>
        </w:tc>
        <w:tc>
          <w:tcPr>
            <w:tcW w:w="2257" w:type="dxa"/>
            <w:vAlign w:val="center"/>
          </w:tcPr>
          <w:p>
            <w:pPr>
              <w:widowControl/>
              <w:jc w:val="left"/>
              <w:textAlignment w:val="center"/>
              <w:rPr>
                <w:rFonts w:ascii="宋体" w:hAnsi="宋体" w:cs="宋体"/>
                <w:color w:val="000000"/>
                <w:kern w:val="0"/>
                <w:szCs w:val="21"/>
              </w:rPr>
            </w:pPr>
            <w:r>
              <w:rPr>
                <w:rFonts w:hint="eastAsia"/>
                <w:szCs w:val="24"/>
              </w:rPr>
              <w:t>血液滤过器</w:t>
            </w:r>
          </w:p>
        </w:tc>
        <w:tc>
          <w:tcPr>
            <w:tcW w:w="1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1280元/套</w:t>
            </w:r>
          </w:p>
        </w:tc>
        <w:tc>
          <w:tcPr>
            <w:tcW w:w="3877" w:type="dxa"/>
            <w:vMerge w:val="continue"/>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六</w:t>
            </w:r>
          </w:p>
        </w:tc>
        <w:tc>
          <w:tcPr>
            <w:tcW w:w="2257" w:type="dxa"/>
            <w:vAlign w:val="center"/>
          </w:tcPr>
          <w:p>
            <w:pPr>
              <w:widowControl/>
              <w:jc w:val="left"/>
              <w:textAlignment w:val="center"/>
              <w:rPr>
                <w:rFonts w:ascii="宋体" w:hAnsi="宋体" w:cs="宋体"/>
                <w:color w:val="000000"/>
                <w:kern w:val="0"/>
                <w:szCs w:val="21"/>
              </w:rPr>
            </w:pPr>
            <w:r>
              <w:rPr>
                <w:rFonts w:hint="eastAsia"/>
                <w:szCs w:val="24"/>
              </w:rPr>
              <w:t>一次性使用静脉留置针</w:t>
            </w:r>
          </w:p>
        </w:tc>
        <w:tc>
          <w:tcPr>
            <w:tcW w:w="1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20G：6.82元/支</w:t>
            </w:r>
          </w:p>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22G：6.82元/支</w:t>
            </w:r>
          </w:p>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24G：6.2元/支</w:t>
            </w:r>
          </w:p>
        </w:tc>
        <w:tc>
          <w:tcPr>
            <w:tcW w:w="3877" w:type="dxa"/>
            <w:vMerge w:val="continue"/>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七</w:t>
            </w:r>
          </w:p>
        </w:tc>
        <w:tc>
          <w:tcPr>
            <w:tcW w:w="2257" w:type="dxa"/>
            <w:vAlign w:val="center"/>
          </w:tcPr>
          <w:p>
            <w:pPr>
              <w:widowControl/>
              <w:jc w:val="left"/>
              <w:textAlignment w:val="center"/>
              <w:rPr>
                <w:rFonts w:ascii="宋体" w:hAnsi="宋体" w:cs="宋体"/>
                <w:color w:val="000000"/>
                <w:kern w:val="0"/>
                <w:szCs w:val="21"/>
              </w:rPr>
            </w:pPr>
            <w:r>
              <w:rPr>
                <w:rFonts w:hint="eastAsia"/>
                <w:szCs w:val="24"/>
              </w:rPr>
              <w:t>一次性使用有创压力传感器</w:t>
            </w:r>
          </w:p>
        </w:tc>
        <w:tc>
          <w:tcPr>
            <w:tcW w:w="1701"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220元/根</w:t>
            </w:r>
          </w:p>
        </w:tc>
        <w:tc>
          <w:tcPr>
            <w:tcW w:w="3877" w:type="dxa"/>
            <w:vMerge w:val="continue"/>
          </w:tcPr>
          <w:p>
            <w:pPr>
              <w:jc w:val="center"/>
            </w:pPr>
          </w:p>
        </w:tc>
      </w:tr>
    </w:tbl>
    <w:p>
      <w:pPr>
        <w:numPr>
          <w:ilvl w:val="0"/>
          <w:numId w:val="17"/>
        </w:numPr>
        <w:rPr>
          <w:rFonts w:ascii="宋体" w:hAnsi="宋体" w:cs="宋体"/>
          <w:kern w:val="0"/>
          <w:szCs w:val="21"/>
        </w:rPr>
      </w:pPr>
      <w:r>
        <w:rPr>
          <w:rFonts w:hint="eastAsia" w:ascii="宋体" w:hAnsi="宋体"/>
        </w:rPr>
        <w:t>资金来源：自筹资金</w:t>
      </w:r>
    </w:p>
    <w:p>
      <w:pPr>
        <w:numPr>
          <w:ilvl w:val="0"/>
          <w:numId w:val="17"/>
        </w:numPr>
        <w:rPr>
          <w:rFonts w:ascii="宋体" w:hAnsi="宋体" w:cs="宋体"/>
          <w:kern w:val="0"/>
          <w:szCs w:val="21"/>
        </w:rPr>
      </w:pPr>
      <w:r>
        <w:rPr>
          <w:rFonts w:hint="eastAsia" w:ascii="宋体" w:hAnsi="宋体"/>
        </w:rPr>
        <w:t>评审方式：综合评标法+谈判</w:t>
      </w:r>
    </w:p>
    <w:p>
      <w:pPr>
        <w:widowControl/>
        <w:numPr>
          <w:ilvl w:val="0"/>
          <w:numId w:val="17"/>
        </w:numPr>
        <w:tabs>
          <w:tab w:val="left" w:pos="-360"/>
        </w:tabs>
        <w:autoSpaceDE w:val="0"/>
        <w:autoSpaceDN w:val="0"/>
        <w:spacing w:line="280" w:lineRule="exact"/>
        <w:ind w:right="-34"/>
        <w:textAlignment w:val="bottom"/>
        <w:rPr>
          <w:rFonts w:ascii="宋体" w:hAnsi="宋体"/>
          <w:bCs/>
        </w:rPr>
      </w:pPr>
      <w:r>
        <w:rPr>
          <w:rFonts w:hint="eastAsia" w:ascii="宋体" w:hAnsi="宋体"/>
        </w:rPr>
        <w:t>定标方式：票决</w:t>
      </w:r>
    </w:p>
    <w:p>
      <w:pPr>
        <w:numPr>
          <w:ilvl w:val="0"/>
          <w:numId w:val="17"/>
        </w:numPr>
        <w:rPr>
          <w:rFonts w:ascii="宋体" w:hAnsi="宋体" w:cs="宋体"/>
          <w:kern w:val="0"/>
          <w:szCs w:val="21"/>
        </w:rPr>
      </w:pPr>
      <w:r>
        <w:rPr>
          <w:rFonts w:hint="eastAsia" w:ascii="宋体" w:hAnsi="宋体" w:cs="宋体"/>
          <w:kern w:val="0"/>
          <w:szCs w:val="21"/>
        </w:rPr>
        <w:t>投标人资质要求（资料齐全方可报名）：</w:t>
      </w:r>
    </w:p>
    <w:p>
      <w:pPr>
        <w:numPr>
          <w:ilvl w:val="1"/>
          <w:numId w:val="17"/>
        </w:numPr>
        <w:rPr>
          <w:rFonts w:ascii="宋体" w:hAnsi="宋体" w:cs="宋体"/>
          <w:kern w:val="0"/>
          <w:szCs w:val="21"/>
        </w:rPr>
      </w:pPr>
      <w:r>
        <w:rPr>
          <w:rFonts w:hint="eastAsia" w:ascii="宋体" w:hAnsi="宋体" w:cs="宋体"/>
          <w:kern w:val="0"/>
          <w:szCs w:val="21"/>
        </w:rPr>
        <w:t>具有独立法人资格（提供合法有效的营业执照原件扫描件，原件备查）</w:t>
      </w:r>
      <w:r>
        <w:rPr>
          <w:rFonts w:hint="eastAsia" w:ascii="宋体" w:hAnsi="宋体"/>
          <w:szCs w:val="21"/>
        </w:rPr>
        <w:t>；</w:t>
      </w:r>
    </w:p>
    <w:p>
      <w:pPr>
        <w:numPr>
          <w:ilvl w:val="1"/>
          <w:numId w:val="17"/>
        </w:numPr>
        <w:tabs>
          <w:tab w:val="left" w:pos="567"/>
          <w:tab w:val="left" w:pos="709"/>
        </w:tabs>
        <w:ind w:left="426" w:firstLine="0"/>
        <w:rPr>
          <w:rFonts w:ascii="宋体" w:hAnsi="宋体" w:cs="宋体"/>
          <w:kern w:val="0"/>
          <w:szCs w:val="21"/>
        </w:rPr>
      </w:pPr>
      <w:r>
        <w:rPr>
          <w:rFonts w:hint="eastAsia" w:ascii="宋体" w:hAnsi="宋体" w:cs="宋体"/>
          <w:kern w:val="0"/>
          <w:szCs w:val="21"/>
        </w:rPr>
        <w:t>必须提供《医疗器械生产企业许可证》或《消毒产品生产企业卫生许可证》或《医疗器械经营企业许可证》或备案凭证，且生产或经营范围包含该产品；</w:t>
      </w:r>
    </w:p>
    <w:p>
      <w:pPr>
        <w:numPr>
          <w:ilvl w:val="1"/>
          <w:numId w:val="17"/>
        </w:numPr>
        <w:tabs>
          <w:tab w:val="left" w:pos="567"/>
          <w:tab w:val="left" w:pos="709"/>
        </w:tabs>
        <w:ind w:left="426" w:firstLine="0"/>
        <w:rPr>
          <w:rFonts w:ascii="宋体" w:hAnsi="宋体" w:cs="宋体"/>
          <w:kern w:val="0"/>
          <w:szCs w:val="21"/>
        </w:rPr>
      </w:pPr>
      <w:r>
        <w:rPr>
          <w:rFonts w:hint="eastAsia" w:ascii="宋体" w:hAnsi="宋体" w:cs="宋体"/>
          <w:kern w:val="0"/>
          <w:szCs w:val="21"/>
        </w:rPr>
        <w:t>本次投标单位必须具有厂家或一级代理商出具授权的代理商，二级代理出具的授权无效（提供授权函复印件加盖公章）</w:t>
      </w:r>
    </w:p>
    <w:p>
      <w:pPr>
        <w:numPr>
          <w:ilvl w:val="1"/>
          <w:numId w:val="17"/>
        </w:numPr>
        <w:tabs>
          <w:tab w:val="left" w:pos="567"/>
          <w:tab w:val="left" w:pos="709"/>
        </w:tabs>
        <w:ind w:left="426" w:firstLine="0"/>
        <w:rPr>
          <w:rFonts w:ascii="宋体" w:hAnsi="宋体" w:cs="宋体"/>
          <w:kern w:val="0"/>
          <w:szCs w:val="21"/>
        </w:rPr>
      </w:pPr>
      <w:bookmarkStart w:id="32" w:name="_GoBack"/>
      <w:bookmarkEnd w:id="32"/>
      <w:r>
        <w:rPr>
          <w:rFonts w:hint="eastAsia" w:ascii="宋体" w:hAnsi="宋体" w:cs="宋体"/>
          <w:kern w:val="0"/>
          <w:szCs w:val="21"/>
        </w:rPr>
        <w:t>属二类或以上医疗器械的需提供国内食品药品监督管理局颁发的中华人民共和国医疗器械注册证（注册证须含附件：医疗器械产品生产制造认可表或医疗器械产品注册登记表），原件备查；</w:t>
      </w:r>
    </w:p>
    <w:p>
      <w:pPr>
        <w:numPr>
          <w:ilvl w:val="1"/>
          <w:numId w:val="17"/>
        </w:numPr>
        <w:tabs>
          <w:tab w:val="left" w:pos="567"/>
          <w:tab w:val="left" w:pos="709"/>
        </w:tabs>
        <w:ind w:left="426" w:firstLine="0"/>
        <w:rPr>
          <w:rFonts w:ascii="宋体" w:hAnsi="宋体" w:cs="宋体"/>
          <w:kern w:val="0"/>
          <w:szCs w:val="21"/>
        </w:rPr>
      </w:pPr>
      <w:r>
        <w:rPr>
          <w:rFonts w:hint="eastAsia" w:ascii="宋体" w:hAnsi="宋体" w:cs="宋体"/>
          <w:kern w:val="0"/>
          <w:szCs w:val="21"/>
        </w:rPr>
        <w:t>第三方出具的合格检验报告书（如进口产品无检测报告书的，需出具报关单和免检说明）</w:t>
      </w:r>
    </w:p>
    <w:p>
      <w:pPr>
        <w:numPr>
          <w:ilvl w:val="1"/>
          <w:numId w:val="17"/>
        </w:numPr>
        <w:tabs>
          <w:tab w:val="left" w:pos="567"/>
          <w:tab w:val="left" w:pos="709"/>
        </w:tabs>
        <w:ind w:left="426" w:firstLine="0"/>
        <w:rPr>
          <w:rFonts w:ascii="宋体" w:hAnsi="宋体" w:cs="宋体"/>
          <w:kern w:val="0"/>
          <w:szCs w:val="21"/>
        </w:rPr>
      </w:pPr>
      <w:r>
        <w:rPr>
          <w:rFonts w:hint="eastAsia" w:ascii="宋体" w:hAnsi="宋体" w:cs="宋体"/>
          <w:kern w:val="0"/>
          <w:szCs w:val="21"/>
        </w:rPr>
        <w:t>属灭菌产品的需提供灭菌消毒相关检测报告或证明材料（如合格检验报告书有体现的，可不提供）</w:t>
      </w:r>
    </w:p>
    <w:p>
      <w:pPr>
        <w:numPr>
          <w:ilvl w:val="1"/>
          <w:numId w:val="17"/>
        </w:numPr>
        <w:tabs>
          <w:tab w:val="left" w:pos="567"/>
          <w:tab w:val="left" w:pos="709"/>
        </w:tabs>
        <w:ind w:left="426" w:firstLine="0"/>
        <w:jc w:val="left"/>
        <w:rPr>
          <w:rFonts w:ascii="宋体" w:hAnsi="宋体" w:cs="宋体"/>
          <w:kern w:val="0"/>
          <w:szCs w:val="21"/>
        </w:rPr>
      </w:pPr>
      <w:r>
        <w:rPr>
          <w:rFonts w:hint="eastAsia" w:ascii="宋体" w:hAnsi="宋体" w:cs="宋体"/>
          <w:kern w:val="0"/>
          <w:szCs w:val="21"/>
        </w:rPr>
        <w:t>投标商及生产企业须同时提供在国家企业信用系统的公示信息（打印网页）（http://www.gsxt.gov.cn/index.html)，只需包含企业经营期限及年报信息。</w:t>
      </w:r>
    </w:p>
    <w:p>
      <w:pPr>
        <w:numPr>
          <w:ilvl w:val="1"/>
          <w:numId w:val="17"/>
        </w:numPr>
        <w:rPr>
          <w:rFonts w:ascii="宋体" w:hAnsi="宋体" w:cs="宋体"/>
          <w:kern w:val="0"/>
          <w:szCs w:val="21"/>
        </w:rPr>
      </w:pPr>
      <w:r>
        <w:rPr>
          <w:rFonts w:hint="eastAsia" w:ascii="宋体" w:hAnsi="宋体" w:cs="宋体"/>
          <w:kern w:val="0"/>
          <w:szCs w:val="21"/>
        </w:rPr>
        <w:t>本项目</w:t>
      </w:r>
      <w:r>
        <w:rPr>
          <w:rFonts w:hint="eastAsia" w:ascii="宋体" w:hAnsi="宋体"/>
          <w:szCs w:val="21"/>
        </w:rPr>
        <w:t>接受投标人选用进口产品参与投标，</w:t>
      </w:r>
      <w:r>
        <w:rPr>
          <w:rFonts w:hint="eastAsia" w:ascii="宋体" w:hAnsi="宋体" w:cs="宋体"/>
          <w:kern w:val="0"/>
          <w:szCs w:val="21"/>
        </w:rPr>
        <w:t>不接受联合体投标，</w:t>
      </w:r>
      <w:r>
        <w:rPr>
          <w:rFonts w:hint="eastAsia" w:ascii="宋体" w:hAnsi="宋体"/>
          <w:szCs w:val="21"/>
        </w:rPr>
        <w:t>不允许转包、分包</w:t>
      </w:r>
      <w:r>
        <w:rPr>
          <w:rFonts w:hint="eastAsia" w:ascii="宋体" w:hAnsi="宋体" w:cs="宋体"/>
          <w:kern w:val="0"/>
          <w:szCs w:val="21"/>
        </w:rPr>
        <w:t>；</w:t>
      </w:r>
    </w:p>
    <w:p>
      <w:pPr>
        <w:numPr>
          <w:ilvl w:val="1"/>
          <w:numId w:val="17"/>
        </w:numPr>
        <w:rPr>
          <w:rFonts w:ascii="宋体" w:hAnsi="宋体" w:cs="宋体"/>
          <w:kern w:val="0"/>
          <w:szCs w:val="21"/>
        </w:rPr>
      </w:pPr>
      <w:r>
        <w:rPr>
          <w:rFonts w:hint="eastAsia" w:ascii="宋体" w:hAnsi="宋体" w:cs="宋体"/>
          <w:kern w:val="0"/>
          <w:szCs w:val="21"/>
        </w:rPr>
        <w:t>近三年内无行贿犯罪记录（</w:t>
      </w:r>
      <w:r>
        <w:rPr>
          <w:rFonts w:hint="eastAsia"/>
        </w:rPr>
        <w:t>书面出示承诺函并加盖公章</w:t>
      </w:r>
      <w:r>
        <w:rPr>
          <w:rFonts w:hint="eastAsia" w:ascii="宋体" w:hAnsi="宋体" w:cs="宋体"/>
          <w:kern w:val="0"/>
          <w:szCs w:val="21"/>
        </w:rPr>
        <w:t>）；本项目谢绝近三年在深圳地区有违法行为的供应商及其产品参与本次公开采购。</w:t>
      </w:r>
    </w:p>
    <w:p>
      <w:pPr>
        <w:numPr>
          <w:ilvl w:val="0"/>
          <w:numId w:val="17"/>
        </w:numPr>
        <w:rPr>
          <w:rFonts w:ascii="宋体" w:hAnsi="宋体" w:cs="宋体"/>
          <w:kern w:val="0"/>
          <w:szCs w:val="21"/>
        </w:rPr>
      </w:pPr>
      <w:r>
        <w:rPr>
          <w:rFonts w:hint="eastAsia" w:ascii="宋体" w:hAnsi="宋体"/>
          <w:szCs w:val="21"/>
        </w:rPr>
        <w:t>标书获得方法：投标人可于</w:t>
      </w:r>
      <w:r>
        <w:rPr>
          <w:rFonts w:hint="eastAsia"/>
          <w:snapToGrid w:val="0"/>
        </w:rPr>
        <w:t>2020年9月18日至2020年9月25日</w:t>
      </w:r>
      <w:r>
        <w:rPr>
          <w:snapToGrid w:val="0"/>
        </w:rPr>
        <w:t>上午9：00</w:t>
      </w:r>
      <w:r>
        <w:rPr>
          <w:rFonts w:hint="eastAsia"/>
          <w:snapToGrid w:val="0"/>
        </w:rPr>
        <w:t>：00</w:t>
      </w:r>
      <w:r>
        <w:rPr>
          <w:snapToGrid w:val="0"/>
        </w:rPr>
        <w:t>～11：30</w:t>
      </w:r>
      <w:r>
        <w:rPr>
          <w:rFonts w:hint="eastAsia"/>
          <w:snapToGrid w:val="0"/>
        </w:rPr>
        <w:t>：00</w:t>
      </w:r>
      <w:r>
        <w:rPr>
          <w:snapToGrid w:val="0"/>
        </w:rPr>
        <w:t>，下午</w:t>
      </w:r>
      <w:r>
        <w:rPr>
          <w:rFonts w:hint="eastAsia"/>
          <w:snapToGrid w:val="0"/>
        </w:rPr>
        <w:t>14</w:t>
      </w:r>
      <w:r>
        <w:rPr>
          <w:snapToGrid w:val="0"/>
        </w:rPr>
        <w:t>：00</w:t>
      </w:r>
      <w:r>
        <w:rPr>
          <w:rFonts w:hint="eastAsia"/>
          <w:snapToGrid w:val="0"/>
        </w:rPr>
        <w:t>：00</w:t>
      </w:r>
      <w:r>
        <w:rPr>
          <w:snapToGrid w:val="0"/>
        </w:rPr>
        <w:t>～</w:t>
      </w:r>
      <w:r>
        <w:rPr>
          <w:rFonts w:hint="eastAsia"/>
          <w:snapToGrid w:val="0"/>
        </w:rPr>
        <w:t>17</w:t>
      </w:r>
      <w:r>
        <w:rPr>
          <w:snapToGrid w:val="0"/>
        </w:rPr>
        <w:t>：00</w:t>
      </w:r>
      <w:r>
        <w:rPr>
          <w:rFonts w:hint="eastAsia"/>
          <w:snapToGrid w:val="0"/>
        </w:rPr>
        <w:t>：00</w:t>
      </w:r>
      <w:r>
        <w:rPr>
          <w:snapToGrid w:val="0"/>
        </w:rPr>
        <w:t>（北京时间）</w:t>
      </w:r>
      <w:r>
        <w:rPr>
          <w:rFonts w:hint="eastAsia" w:ascii="宋体" w:hAnsi="宋体" w:cs="宋体"/>
          <w:kern w:val="0"/>
          <w:szCs w:val="21"/>
        </w:rPr>
        <w:t>，带齐投标人资质要求材料复印件、法定代表人证明、</w:t>
      </w:r>
      <w:r>
        <w:rPr>
          <w:rFonts w:hint="eastAsia" w:ascii="宋体" w:hAnsi="宋体"/>
          <w:szCs w:val="21"/>
        </w:rPr>
        <w:t>法定代表人身份证复印件</w:t>
      </w:r>
      <w:r>
        <w:rPr>
          <w:rFonts w:hint="eastAsia" w:ascii="宋体" w:hAnsi="宋体" w:cs="宋体"/>
          <w:kern w:val="0"/>
          <w:szCs w:val="21"/>
        </w:rPr>
        <w:t>、授权委托书和</w:t>
      </w:r>
      <w:r>
        <w:rPr>
          <w:rFonts w:hint="eastAsia" w:ascii="宋体" w:hAnsi="宋体"/>
          <w:szCs w:val="21"/>
        </w:rPr>
        <w:t>被授权委托人身份证复印件到深圳市福田区深南大道6008号深圳特区报业大厦20D（深圳龙达招标有限公司）进行报名并获取招标文件（</w:t>
      </w:r>
      <w:r>
        <w:rPr>
          <w:rFonts w:hint="eastAsia"/>
        </w:rPr>
        <w:t>招标文件售价：每标段人民币500元。招标文件售后不退</w:t>
      </w:r>
      <w:r>
        <w:rPr>
          <w:rFonts w:hint="eastAsia" w:ascii="宋体" w:hAnsi="宋体"/>
          <w:szCs w:val="21"/>
        </w:rPr>
        <w:t>。）</w:t>
      </w:r>
    </w:p>
    <w:p>
      <w:pPr>
        <w:numPr>
          <w:ilvl w:val="0"/>
          <w:numId w:val="17"/>
        </w:numPr>
        <w:rPr>
          <w:rFonts w:ascii="宋体" w:hAnsi="宋体" w:cs="宋体"/>
          <w:kern w:val="0"/>
          <w:szCs w:val="21"/>
        </w:rPr>
      </w:pPr>
      <w:r>
        <w:rPr>
          <w:rFonts w:hint="eastAsia" w:ascii="宋体" w:hAnsi="宋体" w:cs="宋体"/>
          <w:kern w:val="0"/>
          <w:szCs w:val="21"/>
        </w:rPr>
        <w:t>答疑事项：</w:t>
      </w:r>
      <w:r>
        <w:rPr>
          <w:rFonts w:hint="eastAsia" w:ascii="宋体" w:hAnsi="宋体"/>
          <w:szCs w:val="21"/>
        </w:rPr>
        <w:t>2020年9月27日下午</w:t>
      </w:r>
      <w:r>
        <w:rPr>
          <w:rFonts w:hint="eastAsia"/>
          <w:snapToGrid w:val="0"/>
        </w:rPr>
        <w:t>17</w:t>
      </w:r>
      <w:r>
        <w:rPr>
          <w:snapToGrid w:val="0"/>
        </w:rPr>
        <w:t>：00</w:t>
      </w:r>
      <w:r>
        <w:rPr>
          <w:rFonts w:hint="eastAsia"/>
          <w:snapToGrid w:val="0"/>
        </w:rPr>
        <w:t>：00</w:t>
      </w:r>
      <w:r>
        <w:rPr>
          <w:snapToGrid w:val="0"/>
        </w:rPr>
        <w:t>（北京时间）</w:t>
      </w:r>
      <w:r>
        <w:rPr>
          <w:rFonts w:hint="eastAsia" w:ascii="宋体" w:hAnsi="宋体"/>
          <w:szCs w:val="21"/>
        </w:rPr>
        <w:t>前凡对招标文件有任何疑问的（包括认为招标文件的技术指标或参数存在倾向性或不公正性条款）</w:t>
      </w:r>
      <w:r>
        <w:rPr>
          <w:rFonts w:hint="eastAsia" w:ascii="宋体" w:hAnsi="宋体" w:cs="宋体"/>
          <w:kern w:val="0"/>
          <w:szCs w:val="21"/>
        </w:rPr>
        <w:t>，</w:t>
      </w:r>
      <w:r>
        <w:rPr>
          <w:rFonts w:hint="eastAsia" w:ascii="宋体" w:hAnsi="宋体"/>
          <w:szCs w:val="21"/>
        </w:rPr>
        <w:t>到深圳市福田区深南大道6008号深圳特区报业大厦20D（深圳龙达招标有限公司）</w:t>
      </w:r>
      <w:r>
        <w:rPr>
          <w:rFonts w:hint="eastAsia" w:ascii="宋体" w:hAnsi="宋体" w:cs="宋体"/>
          <w:kern w:val="0"/>
          <w:szCs w:val="21"/>
        </w:rPr>
        <w:t>填写疑问，逾期不予受理。</w:t>
      </w:r>
    </w:p>
    <w:p>
      <w:pPr>
        <w:numPr>
          <w:ilvl w:val="0"/>
          <w:numId w:val="17"/>
        </w:numPr>
        <w:rPr>
          <w:rFonts w:ascii="宋体" w:hAnsi="宋体" w:cs="宋体"/>
          <w:kern w:val="0"/>
          <w:szCs w:val="21"/>
        </w:rPr>
      </w:pPr>
      <w:r>
        <w:rPr>
          <w:rFonts w:hint="eastAsia" w:ascii="宋体" w:hAnsi="宋体" w:cs="宋体"/>
          <w:kern w:val="0"/>
          <w:szCs w:val="21"/>
        </w:rPr>
        <w:t>投标时间地点：投标文件应于</w:t>
      </w:r>
      <w:r>
        <w:rPr>
          <w:snapToGrid w:val="0"/>
        </w:rPr>
        <w:t>20</w:t>
      </w:r>
      <w:r>
        <w:rPr>
          <w:rFonts w:hint="eastAsia"/>
          <w:snapToGrid w:val="0"/>
        </w:rPr>
        <w:t>20</w:t>
      </w:r>
      <w:r>
        <w:rPr>
          <w:snapToGrid w:val="0"/>
        </w:rPr>
        <w:t>年</w:t>
      </w:r>
      <w:r>
        <w:rPr>
          <w:rFonts w:hint="eastAsia"/>
          <w:snapToGrid w:val="0"/>
        </w:rPr>
        <w:t>9月29</w:t>
      </w:r>
      <w:r>
        <w:rPr>
          <w:snapToGrid w:val="0"/>
        </w:rPr>
        <w:t>日</w:t>
      </w:r>
      <w:r>
        <w:rPr>
          <w:rFonts w:hint="eastAsia"/>
          <w:snapToGrid w:val="0"/>
        </w:rPr>
        <w:t>上</w:t>
      </w:r>
      <w:r>
        <w:rPr>
          <w:snapToGrid w:val="0"/>
        </w:rPr>
        <w:t>午</w:t>
      </w:r>
      <w:r>
        <w:rPr>
          <w:rFonts w:hint="eastAsia"/>
          <w:snapToGrid w:val="0"/>
        </w:rPr>
        <w:t>09</w:t>
      </w:r>
      <w:r>
        <w:rPr>
          <w:snapToGrid w:val="0"/>
        </w:rPr>
        <w:t>：</w:t>
      </w:r>
      <w:r>
        <w:rPr>
          <w:rFonts w:hint="eastAsia"/>
          <w:snapToGrid w:val="0"/>
        </w:rPr>
        <w:t>0</w:t>
      </w:r>
      <w:r>
        <w:rPr>
          <w:snapToGrid w:val="0"/>
        </w:rPr>
        <w:t>0</w:t>
      </w:r>
      <w:r>
        <w:rPr>
          <w:rFonts w:hint="eastAsia"/>
          <w:snapToGrid w:val="0"/>
        </w:rPr>
        <w:t>：00</w:t>
      </w:r>
      <w:r>
        <w:rPr>
          <w:snapToGrid w:val="0"/>
        </w:rPr>
        <w:t>～</w:t>
      </w:r>
      <w:r>
        <w:rPr>
          <w:rFonts w:hint="eastAsia"/>
          <w:snapToGrid w:val="0"/>
        </w:rPr>
        <w:t>09</w:t>
      </w:r>
      <w:r>
        <w:rPr>
          <w:snapToGrid w:val="0"/>
        </w:rPr>
        <w:t>：</w:t>
      </w:r>
      <w:r>
        <w:rPr>
          <w:rFonts w:hint="eastAsia"/>
          <w:snapToGrid w:val="0"/>
        </w:rPr>
        <w:t>3</w:t>
      </w:r>
      <w:r>
        <w:rPr>
          <w:snapToGrid w:val="0"/>
        </w:rPr>
        <w:t>0</w:t>
      </w:r>
      <w:r>
        <w:rPr>
          <w:rFonts w:hint="eastAsia"/>
          <w:snapToGrid w:val="0"/>
        </w:rPr>
        <w:t>：00</w:t>
      </w:r>
      <w:r>
        <w:rPr>
          <w:rFonts w:hint="eastAsia" w:ascii="宋体" w:hAnsi="宋体" w:cs="宋体"/>
          <w:kern w:val="0"/>
          <w:szCs w:val="21"/>
        </w:rPr>
        <w:t xml:space="preserve"> (北京时间)</w:t>
      </w:r>
      <w:r>
        <w:rPr>
          <w:rFonts w:hint="eastAsia" w:ascii="宋体" w:hAnsi="宋体"/>
          <w:szCs w:val="21"/>
        </w:rPr>
        <w:t>到深圳市福田区深南大道6008号深圳特区报业大厦20D（深圳龙达招标有限公司）提交</w:t>
      </w:r>
      <w:r>
        <w:rPr>
          <w:rFonts w:hint="eastAsia" w:ascii="宋体" w:hAnsi="宋体"/>
          <w:sz w:val="20"/>
          <w:szCs w:val="20"/>
        </w:rPr>
        <w:t>，</w:t>
      </w:r>
      <w:r>
        <w:rPr>
          <w:rFonts w:hint="eastAsia" w:ascii="宋体" w:hAnsi="宋体"/>
          <w:szCs w:val="21"/>
        </w:rPr>
        <w:t>供应商应将投标文件密封并在封口处盖公司印章。</w:t>
      </w:r>
    </w:p>
    <w:p>
      <w:pPr>
        <w:numPr>
          <w:ilvl w:val="0"/>
          <w:numId w:val="17"/>
        </w:numPr>
        <w:rPr>
          <w:rFonts w:ascii="宋体" w:hAnsi="宋体" w:cs="宋体"/>
          <w:kern w:val="0"/>
          <w:szCs w:val="21"/>
        </w:rPr>
      </w:pPr>
      <w:r>
        <w:rPr>
          <w:rFonts w:hint="eastAsia" w:ascii="宋体" w:hAnsi="宋体" w:cs="宋体"/>
          <w:kern w:val="0"/>
          <w:szCs w:val="21"/>
        </w:rPr>
        <w:t>开标时间和地点：</w:t>
      </w:r>
      <w:r>
        <w:rPr>
          <w:snapToGrid w:val="0"/>
        </w:rPr>
        <w:t>20</w:t>
      </w:r>
      <w:r>
        <w:rPr>
          <w:rFonts w:hint="eastAsia"/>
          <w:snapToGrid w:val="0"/>
        </w:rPr>
        <w:t>20</w:t>
      </w:r>
      <w:r>
        <w:rPr>
          <w:snapToGrid w:val="0"/>
        </w:rPr>
        <w:t>年</w:t>
      </w:r>
      <w:r>
        <w:rPr>
          <w:rFonts w:hint="eastAsia"/>
          <w:snapToGrid w:val="0"/>
        </w:rPr>
        <w:t>9月29</w:t>
      </w:r>
      <w:r>
        <w:rPr>
          <w:snapToGrid w:val="0"/>
        </w:rPr>
        <w:t>日</w:t>
      </w:r>
      <w:r>
        <w:rPr>
          <w:rFonts w:hint="eastAsia"/>
          <w:snapToGrid w:val="0"/>
        </w:rPr>
        <w:t>上</w:t>
      </w:r>
      <w:r>
        <w:rPr>
          <w:snapToGrid w:val="0"/>
        </w:rPr>
        <w:t>午</w:t>
      </w:r>
      <w:r>
        <w:rPr>
          <w:rFonts w:hint="eastAsia"/>
          <w:snapToGrid w:val="0"/>
        </w:rPr>
        <w:t>09</w:t>
      </w:r>
      <w:r>
        <w:rPr>
          <w:snapToGrid w:val="0"/>
        </w:rPr>
        <w:t>：</w:t>
      </w:r>
      <w:r>
        <w:rPr>
          <w:rFonts w:hint="eastAsia"/>
          <w:snapToGrid w:val="0"/>
        </w:rPr>
        <w:t>3</w:t>
      </w:r>
      <w:r>
        <w:rPr>
          <w:snapToGrid w:val="0"/>
        </w:rPr>
        <w:t>0</w:t>
      </w:r>
      <w:r>
        <w:rPr>
          <w:rFonts w:hint="eastAsia"/>
          <w:snapToGrid w:val="0"/>
        </w:rPr>
        <w:t>：00</w:t>
      </w:r>
      <w:r>
        <w:rPr>
          <w:rFonts w:hint="eastAsia" w:ascii="宋体" w:hAnsi="宋体" w:cs="宋体"/>
          <w:kern w:val="0"/>
          <w:szCs w:val="21"/>
        </w:rPr>
        <w:t xml:space="preserve"> (北京时间)，</w:t>
      </w:r>
      <w:r>
        <w:rPr>
          <w:rFonts w:hint="eastAsia" w:ascii="宋体" w:hAnsi="宋体"/>
          <w:szCs w:val="21"/>
        </w:rPr>
        <w:t>深圳市福田区深南大道6008号深圳特区报业大厦20D（深圳龙达招标有限公司开标厅）</w:t>
      </w:r>
      <w:r>
        <w:rPr>
          <w:rFonts w:hint="eastAsia" w:ascii="宋体" w:hAnsi="宋体" w:cs="宋体"/>
          <w:kern w:val="0"/>
          <w:szCs w:val="21"/>
        </w:rPr>
        <w:t>。</w:t>
      </w:r>
    </w:p>
    <w:p>
      <w:pPr>
        <w:pStyle w:val="81"/>
        <w:numPr>
          <w:ilvl w:val="0"/>
          <w:numId w:val="17"/>
        </w:numPr>
        <w:ind w:firstLineChars="0"/>
        <w:rPr>
          <w:rFonts w:ascii="宋体" w:hAnsi="宋体"/>
          <w:szCs w:val="21"/>
        </w:rPr>
      </w:pPr>
      <w:r>
        <w:rPr>
          <w:rFonts w:hint="eastAsia" w:ascii="宋体" w:hAnsi="宋体" w:cs="宋体"/>
          <w:kern w:val="0"/>
          <w:szCs w:val="21"/>
        </w:rPr>
        <w:t>开标时需携带资料：</w:t>
      </w:r>
      <w:r>
        <w:rPr>
          <w:rFonts w:hint="eastAsia" w:ascii="宋体" w:hAnsi="宋体"/>
          <w:szCs w:val="21"/>
        </w:rPr>
        <w:t>⑴法定代表人授权委托书、被授权委托人身份证复印件（原件备查）；⑵投标人报价表，要求密封并在封口处盖公司印章（</w:t>
      </w:r>
      <w:r>
        <w:rPr>
          <w:rFonts w:hint="eastAsia" w:ascii="宋体" w:hAnsi="宋体"/>
        </w:rPr>
        <w:t>唱标信封）</w:t>
      </w:r>
      <w:r>
        <w:rPr>
          <w:rFonts w:hint="eastAsia" w:ascii="宋体" w:hAnsi="宋体"/>
          <w:szCs w:val="21"/>
        </w:rPr>
        <w:t>。</w:t>
      </w:r>
    </w:p>
    <w:p>
      <w:pPr>
        <w:pStyle w:val="81"/>
        <w:numPr>
          <w:ilvl w:val="0"/>
          <w:numId w:val="18"/>
        </w:numPr>
        <w:rPr>
          <w:rFonts w:ascii="宋体" w:hAnsi="宋体"/>
          <w:szCs w:val="21"/>
        </w:rPr>
      </w:pPr>
      <w:r>
        <w:rPr>
          <w:rFonts w:hint="eastAsia" w:ascii="宋体" w:hAnsi="宋体"/>
          <w:szCs w:val="21"/>
        </w:rPr>
        <w:t>提供投标文件带公章的扫描件光盘。</w:t>
      </w:r>
    </w:p>
    <w:p>
      <w:pPr>
        <w:pStyle w:val="81"/>
        <w:numPr>
          <w:ilvl w:val="0"/>
          <w:numId w:val="18"/>
        </w:numPr>
        <w:rPr>
          <w:rFonts w:ascii="宋体" w:hAnsi="宋体"/>
          <w:szCs w:val="21"/>
        </w:rPr>
      </w:pPr>
      <w:r>
        <w:rPr>
          <w:rFonts w:hint="eastAsia" w:ascii="宋体" w:hAnsi="宋体"/>
          <w:szCs w:val="21"/>
        </w:rPr>
        <w:t>开标时请提供样品，以作现场考评。</w:t>
      </w:r>
    </w:p>
    <w:p>
      <w:pPr>
        <w:pStyle w:val="81"/>
        <w:ind w:firstLine="0" w:firstLineChars="0"/>
        <w:rPr>
          <w:rFonts w:ascii="宋体" w:hAnsi="宋体"/>
          <w:szCs w:val="21"/>
        </w:rPr>
      </w:pPr>
      <w:r>
        <w:rPr>
          <w:rFonts w:hint="eastAsia" w:ascii="宋体" w:hAnsi="宋体"/>
          <w:szCs w:val="21"/>
        </w:rPr>
        <w:t>13.联系方式：</w:t>
      </w:r>
    </w:p>
    <w:p>
      <w:pPr>
        <w:pStyle w:val="81"/>
        <w:rPr>
          <w:rFonts w:ascii="宋体" w:hAnsi="宋体"/>
          <w:szCs w:val="21"/>
        </w:rPr>
      </w:pPr>
      <w:r>
        <w:rPr>
          <w:rFonts w:hint="eastAsia" w:ascii="宋体" w:hAnsi="宋体"/>
          <w:szCs w:val="21"/>
        </w:rPr>
        <w:t>⑴采购单位联系人：邓工，联系电话：0755-29421873或0755-29001099转6291</w:t>
      </w:r>
    </w:p>
    <w:p>
      <w:pPr>
        <w:pStyle w:val="81"/>
        <w:ind w:left="420" w:firstLine="0" w:firstLineChars="0"/>
        <w:rPr>
          <w:rFonts w:ascii="宋体" w:hAnsi="宋体"/>
          <w:szCs w:val="21"/>
        </w:rPr>
      </w:pPr>
      <w:r>
        <w:rPr>
          <w:rFonts w:hint="eastAsia" w:ascii="宋体" w:hAnsi="宋体"/>
          <w:szCs w:val="21"/>
        </w:rPr>
        <w:t>⑵代理机构联系人：陈康，联系电话：0755-83864290-821</w:t>
      </w:r>
    </w:p>
    <w:p>
      <w:pPr>
        <w:pStyle w:val="81"/>
        <w:ind w:firstLine="0" w:firstLineChars="0"/>
        <w:rPr>
          <w:rFonts w:ascii="宋体" w:hAnsi="宋体"/>
          <w:szCs w:val="21"/>
        </w:rPr>
      </w:pPr>
      <w:r>
        <w:rPr>
          <w:rFonts w:hint="eastAsia" w:ascii="宋体" w:hAnsi="宋体"/>
          <w:szCs w:val="21"/>
        </w:rPr>
        <w:t>14.信息查询：</w:t>
      </w:r>
    </w:p>
    <w:p>
      <w:pPr>
        <w:pStyle w:val="81"/>
        <w:rPr>
          <w:rFonts w:ascii="宋体" w:hAnsi="宋体"/>
          <w:szCs w:val="21"/>
        </w:rPr>
      </w:pPr>
      <w:r>
        <w:fldChar w:fldCharType="begin"/>
      </w:r>
      <w:r>
        <w:instrText xml:space="preserve"> HYPERLINK "http://www.lhrmyy.cn/" </w:instrText>
      </w:r>
      <w:r>
        <w:fldChar w:fldCharType="separate"/>
      </w:r>
      <w:r>
        <w:rPr>
          <w:rStyle w:val="44"/>
          <w:rFonts w:ascii="宋体" w:hAnsi="宋体"/>
          <w:szCs w:val="21"/>
        </w:rPr>
        <w:t>http://www.lhrmyy.cn/</w:t>
      </w:r>
      <w:r>
        <w:rPr>
          <w:rStyle w:val="44"/>
          <w:rFonts w:ascii="宋体" w:hAnsi="宋体"/>
          <w:szCs w:val="21"/>
        </w:rPr>
        <w:fldChar w:fldCharType="end"/>
      </w:r>
      <w:r>
        <w:rPr>
          <w:rFonts w:hint="eastAsia" w:ascii="宋体" w:hAnsi="宋体"/>
          <w:szCs w:val="21"/>
        </w:rPr>
        <w:t>（深圳市龙华区人民医院）</w:t>
      </w:r>
    </w:p>
    <w:p>
      <w:pPr>
        <w:pStyle w:val="81"/>
        <w:rPr>
          <w:rFonts w:ascii="宋体" w:hAnsi="宋体"/>
          <w:szCs w:val="21"/>
        </w:rPr>
      </w:pPr>
      <w:r>
        <w:fldChar w:fldCharType="begin"/>
      </w:r>
      <w:r>
        <w:instrText xml:space="preserve"> HYPERLINK "http://www.szldzb.com" </w:instrText>
      </w:r>
      <w:r>
        <w:fldChar w:fldCharType="separate"/>
      </w:r>
      <w:r>
        <w:rPr>
          <w:rStyle w:val="44"/>
          <w:rFonts w:hint="eastAsia" w:ascii="宋体" w:hAnsi="宋体"/>
          <w:szCs w:val="21"/>
        </w:rPr>
        <w:t>http://www.szldzb.com</w:t>
      </w:r>
      <w:r>
        <w:rPr>
          <w:rStyle w:val="44"/>
          <w:rFonts w:hint="eastAsia" w:ascii="宋体" w:hAnsi="宋体"/>
          <w:szCs w:val="21"/>
        </w:rPr>
        <w:fldChar w:fldCharType="end"/>
      </w:r>
      <w:r>
        <w:rPr>
          <w:rFonts w:hint="eastAsia" w:ascii="宋体" w:hAnsi="宋体"/>
          <w:szCs w:val="21"/>
        </w:rPr>
        <w:t>（深圳龙达招标网）</w:t>
      </w:r>
    </w:p>
    <w:p>
      <w:pPr>
        <w:pStyle w:val="81"/>
        <w:ind w:firstLine="0" w:firstLineChars="0"/>
        <w:rPr>
          <w:rFonts w:ascii="宋体" w:hAnsi="宋体"/>
          <w:szCs w:val="21"/>
        </w:rPr>
      </w:pPr>
    </w:p>
    <w:p>
      <w:pPr>
        <w:pStyle w:val="81"/>
        <w:ind w:left="420" w:firstLine="0" w:firstLineChars="0"/>
        <w:rPr>
          <w:rFonts w:ascii="宋体" w:hAnsi="宋体"/>
          <w:szCs w:val="21"/>
        </w:rPr>
      </w:pPr>
    </w:p>
    <w:p>
      <w:pPr>
        <w:widowControl/>
        <w:jc w:val="left"/>
        <w:rPr>
          <w:rFonts w:ascii="宋体" w:hAnsi="宋体"/>
          <w:szCs w:val="21"/>
        </w:rPr>
      </w:pPr>
      <w:r>
        <w:rPr>
          <w:rFonts w:ascii="宋体" w:hAnsi="宋体"/>
          <w:szCs w:val="21"/>
        </w:rPr>
        <w:br w:type="page"/>
      </w:r>
    </w:p>
    <w:p>
      <w:pPr>
        <w:rPr>
          <w:rFonts w:ascii="宋体" w:hAnsi="宋体"/>
          <w:szCs w:val="21"/>
        </w:rPr>
      </w:pPr>
    </w:p>
    <w:p>
      <w:pPr>
        <w:rPr>
          <w:rFonts w:ascii="宋体" w:hAnsi="宋体"/>
          <w:szCs w:val="21"/>
        </w:rPr>
      </w:pPr>
    </w:p>
    <w:p>
      <w:pPr>
        <w:pStyle w:val="5"/>
        <w:rPr>
          <w:sz w:val="32"/>
          <w:szCs w:val="32"/>
        </w:rPr>
      </w:pPr>
      <w:r>
        <w:rPr>
          <w:rFonts w:hint="eastAsia"/>
          <w:sz w:val="32"/>
          <w:szCs w:val="32"/>
        </w:rPr>
        <w:t>第二章  招标项目需求</w:t>
      </w:r>
    </w:p>
    <w:p>
      <w:pPr>
        <w:jc w:val="center"/>
        <w:rPr>
          <w:b/>
          <w:sz w:val="28"/>
          <w:szCs w:val="28"/>
        </w:rPr>
      </w:pPr>
      <w:bookmarkStart w:id="20" w:name="_Toc60560625"/>
      <w:bookmarkStart w:id="21" w:name="_Toc60631620"/>
      <w:bookmarkStart w:id="22" w:name="_Toc73518117"/>
      <w:bookmarkStart w:id="23" w:name="_Toc100052364"/>
      <w:bookmarkStart w:id="24" w:name="_Toc73521635"/>
      <w:bookmarkStart w:id="25" w:name="_Toc101074876"/>
      <w:bookmarkStart w:id="26" w:name="_Toc73517639"/>
      <w:bookmarkStart w:id="27" w:name="_Toc73521547"/>
      <w:r>
        <w:rPr>
          <w:rFonts w:hint="eastAsia"/>
          <w:b/>
          <w:sz w:val="28"/>
          <w:szCs w:val="28"/>
        </w:rPr>
        <w:t>一、对通用条款的补充内容</w:t>
      </w:r>
    </w:p>
    <w:bookmarkEnd w:id="20"/>
    <w:bookmarkEnd w:id="21"/>
    <w:bookmarkEnd w:id="22"/>
    <w:bookmarkEnd w:id="23"/>
    <w:bookmarkEnd w:id="24"/>
    <w:bookmarkEnd w:id="25"/>
    <w:bookmarkEnd w:id="26"/>
    <w:bookmarkEnd w:id="27"/>
    <w:tbl>
      <w:tblPr>
        <w:tblStyle w:val="39"/>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b/>
                <w:bCs/>
              </w:rPr>
            </w:pPr>
            <w:r>
              <w:rPr>
                <w:rFonts w:hint="eastAsia" w:ascii="宋体" w:hAnsi="宋体"/>
                <w:b/>
                <w:bCs/>
              </w:rPr>
              <w:t>序号</w:t>
            </w:r>
          </w:p>
        </w:tc>
        <w:tc>
          <w:tcPr>
            <w:tcW w:w="2160" w:type="dxa"/>
            <w:vAlign w:val="center"/>
          </w:tcPr>
          <w:p>
            <w:pPr>
              <w:jc w:val="center"/>
              <w:rPr>
                <w:rFonts w:ascii="宋体" w:hAnsi="宋体"/>
                <w:b/>
                <w:bCs/>
              </w:rPr>
            </w:pPr>
            <w:r>
              <w:rPr>
                <w:rFonts w:hint="eastAsia" w:ascii="宋体" w:hAnsi="宋体"/>
                <w:b/>
                <w:bCs/>
              </w:rPr>
              <w:t>内   容</w:t>
            </w:r>
          </w:p>
        </w:tc>
        <w:tc>
          <w:tcPr>
            <w:tcW w:w="5400" w:type="dxa"/>
            <w:vAlign w:val="center"/>
          </w:tcPr>
          <w:p>
            <w:pPr>
              <w:jc w:val="center"/>
              <w:rPr>
                <w:rFonts w:ascii="宋体" w:hAnsi="宋体"/>
                <w:b/>
                <w:bCs/>
              </w:rPr>
            </w:pPr>
            <w:r>
              <w:rPr>
                <w:rFonts w:hint="eastAsia" w:ascii="宋体" w:hAnsi="宋体"/>
                <w:b/>
                <w:bCs/>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1</w:t>
            </w:r>
          </w:p>
        </w:tc>
        <w:tc>
          <w:tcPr>
            <w:tcW w:w="2160" w:type="dxa"/>
            <w:vAlign w:val="center"/>
          </w:tcPr>
          <w:p>
            <w:r>
              <w:rPr>
                <w:rFonts w:hint="eastAsia"/>
              </w:rPr>
              <w:t>联合体投标</w:t>
            </w:r>
          </w:p>
        </w:tc>
        <w:tc>
          <w:tcPr>
            <w:tcW w:w="5400" w:type="dxa"/>
            <w:vAlign w:val="center"/>
          </w:tcPr>
          <w:p>
            <w:pPr>
              <w:rPr>
                <w:rFonts w:ascii="宋体" w:hAnsi="宋体"/>
                <w:snapToGrid w:val="0"/>
                <w:kern w:val="0"/>
                <w:szCs w:val="32"/>
                <w:u w:val="single"/>
                <w:lang w:val="zh-CN"/>
              </w:rPr>
            </w:pPr>
            <w:r>
              <w:rPr>
                <w:rFonts w:hint="eastAsia" w:ascii="宋体" w:hAnsi="宋体"/>
                <w:snapToGrid w:val="0"/>
                <w:kern w:val="0"/>
                <w:szCs w:val="32"/>
                <w:u w:val="single"/>
                <w:lang w:val="zh-CN"/>
              </w:rPr>
              <w:t>见《招标公告》中“对投标人资质要求”部分的相关内容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2</w:t>
            </w:r>
          </w:p>
        </w:tc>
        <w:tc>
          <w:tcPr>
            <w:tcW w:w="2160" w:type="dxa"/>
            <w:vAlign w:val="center"/>
          </w:tcPr>
          <w:p>
            <w:pPr>
              <w:rPr>
                <w:rFonts w:ascii="宋体" w:hAnsi="宋体"/>
              </w:rPr>
            </w:pPr>
            <w:r>
              <w:rPr>
                <w:rFonts w:hint="eastAsia" w:ascii="宋体" w:hAnsi="宋体"/>
              </w:rPr>
              <w:t>投标有效期</w:t>
            </w:r>
          </w:p>
        </w:tc>
        <w:tc>
          <w:tcPr>
            <w:tcW w:w="5400" w:type="dxa"/>
            <w:vAlign w:val="center"/>
          </w:tcPr>
          <w:p>
            <w:pPr>
              <w:rPr>
                <w:rFonts w:ascii="宋体" w:hAnsi="宋体"/>
              </w:rPr>
            </w:pPr>
            <w:r>
              <w:rPr>
                <w:rFonts w:hint="eastAsia" w:ascii="宋体" w:hAnsi="宋体"/>
                <w:u w:val="single"/>
              </w:rPr>
              <w:t>90</w:t>
            </w:r>
            <w:r>
              <w:rPr>
                <w:rFonts w:ascii="宋体" w:hAnsi="宋体"/>
                <w:u w:val="single"/>
              </w:rPr>
              <w:t>日历天</w:t>
            </w:r>
            <w:r>
              <w:rPr>
                <w:rFonts w:ascii="宋体" w:hAnsi="宋体"/>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3</w:t>
            </w:r>
          </w:p>
        </w:tc>
        <w:tc>
          <w:tcPr>
            <w:tcW w:w="2160" w:type="dxa"/>
            <w:vAlign w:val="center"/>
          </w:tcPr>
          <w:p>
            <w:pPr>
              <w:rPr>
                <w:rFonts w:ascii="宋体" w:hAnsi="宋体"/>
              </w:rPr>
            </w:pPr>
            <w:r>
              <w:rPr>
                <w:rFonts w:hint="eastAsia" w:ascii="宋体" w:hAnsi="宋体"/>
              </w:rPr>
              <w:t>投标人的替代方案</w:t>
            </w:r>
          </w:p>
        </w:tc>
        <w:tc>
          <w:tcPr>
            <w:tcW w:w="5400" w:type="dxa"/>
            <w:vAlign w:val="center"/>
          </w:tcPr>
          <w:p>
            <w:pPr>
              <w:rPr>
                <w:rFonts w:ascii="宋体" w:hAnsi="宋体"/>
              </w:rPr>
            </w:pPr>
            <w:r>
              <w:rPr>
                <w:rFonts w:hint="eastAsia" w:ascii="宋体" w:hAnsi="宋体"/>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spacing w:line="240" w:lineRule="exact"/>
              <w:jc w:val="center"/>
              <w:rPr>
                <w:rFonts w:ascii="宋体" w:hAnsi="宋体"/>
              </w:rPr>
            </w:pPr>
            <w:r>
              <w:rPr>
                <w:rFonts w:hint="eastAsia" w:ascii="宋体" w:hAnsi="宋体"/>
              </w:rPr>
              <w:t>4</w:t>
            </w:r>
          </w:p>
        </w:tc>
        <w:tc>
          <w:tcPr>
            <w:tcW w:w="2160" w:type="dxa"/>
            <w:vAlign w:val="center"/>
          </w:tcPr>
          <w:p>
            <w:pPr>
              <w:spacing w:line="240" w:lineRule="exact"/>
              <w:rPr>
                <w:rFonts w:ascii="宋体" w:hAnsi="宋体"/>
              </w:rPr>
            </w:pPr>
            <w:r>
              <w:rPr>
                <w:rFonts w:hint="eastAsia" w:ascii="宋体" w:hAnsi="宋体"/>
              </w:rPr>
              <w:t>投标文件的投递</w:t>
            </w:r>
          </w:p>
        </w:tc>
        <w:tc>
          <w:tcPr>
            <w:tcW w:w="5400" w:type="dxa"/>
            <w:vAlign w:val="center"/>
          </w:tcPr>
          <w:p>
            <w:pPr>
              <w:spacing w:line="240" w:lineRule="exact"/>
              <w:rPr>
                <w:rFonts w:ascii="宋体" w:hAnsi="宋体"/>
              </w:rPr>
            </w:pPr>
            <w:r>
              <w:rPr>
                <w:rFonts w:hint="eastAsia" w:ascii="宋体" w:hAnsi="宋体"/>
              </w:rPr>
              <w:t>本项目实行现场投标，投标人必须在招标文件规定的投标截止时间前</w:t>
            </w:r>
            <w:r>
              <w:rPr>
                <w:rFonts w:ascii="宋体" w:hAnsi="宋体"/>
              </w:rPr>
              <w:t>投标</w:t>
            </w:r>
            <w:r>
              <w:rPr>
                <w:rFonts w:hint="eastAsia" w:ascii="宋体" w:hAnsi="宋体"/>
              </w:rPr>
              <w:t>，影像资料不得带有电脑病毒。</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5</w:t>
            </w:r>
          </w:p>
        </w:tc>
        <w:tc>
          <w:tcPr>
            <w:tcW w:w="2160" w:type="dxa"/>
            <w:vAlign w:val="center"/>
          </w:tcPr>
          <w:p>
            <w:pPr>
              <w:rPr>
                <w:rFonts w:ascii="宋体" w:hAnsi="宋体"/>
              </w:rPr>
            </w:pPr>
            <w:r>
              <w:rPr>
                <w:rFonts w:hint="eastAsia" w:ascii="宋体" w:hAnsi="宋体"/>
              </w:rPr>
              <w:t>履约担保金额</w:t>
            </w:r>
          </w:p>
        </w:tc>
        <w:tc>
          <w:tcPr>
            <w:tcW w:w="5400" w:type="dxa"/>
            <w:vAlign w:val="center"/>
          </w:tcPr>
          <w:p>
            <w:pPr>
              <w:rPr>
                <w:rFonts w:ascii="宋体" w:hAnsi="宋体"/>
              </w:rPr>
            </w:pPr>
            <w:r>
              <w:rPr>
                <w:rFonts w:hint="eastAsia" w:ascii="宋体" w:hAnsi="宋体"/>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6</w:t>
            </w:r>
          </w:p>
        </w:tc>
        <w:tc>
          <w:tcPr>
            <w:tcW w:w="2160" w:type="dxa"/>
            <w:vAlign w:val="center"/>
          </w:tcPr>
          <w:p>
            <w:pPr>
              <w:rPr>
                <w:rFonts w:ascii="宋体" w:hAnsi="宋体"/>
              </w:rPr>
            </w:pPr>
            <w:r>
              <w:rPr>
                <w:rFonts w:hint="eastAsia" w:ascii="宋体" w:hAnsi="宋体"/>
              </w:rPr>
              <w:t>招标代理服务费</w:t>
            </w:r>
          </w:p>
        </w:tc>
        <w:tc>
          <w:tcPr>
            <w:tcW w:w="5400" w:type="dxa"/>
            <w:vAlign w:val="center"/>
          </w:tcPr>
          <w:p>
            <w:pPr>
              <w:rPr>
                <w:b/>
              </w:rPr>
            </w:pPr>
            <w:r>
              <w:rPr>
                <w:rFonts w:hint="eastAsia"/>
                <w:b/>
              </w:rPr>
              <w:t>招标代理服务费</w:t>
            </w:r>
          </w:p>
          <w:p>
            <w:pPr>
              <w:ind w:firstLine="315" w:firstLineChars="150"/>
            </w:pPr>
            <w:r>
              <w:t>1.</w:t>
            </w:r>
            <w:r>
              <w:rPr>
                <w:rFonts w:hint="eastAsia"/>
              </w:rPr>
              <w:t>中标人须承担评审专家费用。</w:t>
            </w:r>
          </w:p>
          <w:p>
            <w:pPr>
              <w:ind w:firstLine="315" w:firstLineChars="150"/>
            </w:pPr>
            <w:r>
              <w:t>2.每家</w:t>
            </w:r>
            <w:r>
              <w:rPr>
                <w:rFonts w:hint="eastAsia"/>
              </w:rPr>
              <w:t>中标人还须向招标机构缴纳招标代理服务费：</w:t>
            </w:r>
          </w:p>
          <w:p>
            <w:pPr>
              <w:ind w:firstLine="315" w:firstLineChars="150"/>
            </w:pPr>
            <w:r>
              <w:rPr>
                <w:rFonts w:hint="eastAsia"/>
              </w:rPr>
              <w:t>人民币</w:t>
            </w:r>
            <w:r>
              <w:rPr>
                <w:rFonts w:hint="eastAsia"/>
                <w:b/>
              </w:rPr>
              <w:t>肆仟（￥4</w:t>
            </w:r>
            <w:r>
              <w:rPr>
                <w:b/>
              </w:rPr>
              <w:t>,000.00</w:t>
            </w:r>
            <w:r>
              <w:rPr>
                <w:rFonts w:hint="eastAsia"/>
                <w:b/>
              </w:rPr>
              <w:t>）</w:t>
            </w:r>
            <w:r>
              <w:rPr>
                <w:rFonts w:hint="eastAsia"/>
              </w:rPr>
              <w:t>元整；</w:t>
            </w:r>
          </w:p>
          <w:p>
            <w:pPr>
              <w:ind w:firstLine="336" w:firstLineChars="160"/>
            </w:pPr>
            <w:r>
              <w:t>3.</w:t>
            </w:r>
            <w:r>
              <w:rPr>
                <w:rFonts w:hint="eastAsia"/>
              </w:rPr>
              <w:t>招标机构招标代理服务费账户信息：</w:t>
            </w:r>
          </w:p>
          <w:p>
            <w:pPr>
              <w:ind w:left="619" w:leftChars="229" w:hanging="138" w:hangingChars="66"/>
              <w:rPr>
                <w:rFonts w:ascii="黑体" w:eastAsia="黑体"/>
              </w:rPr>
            </w:pPr>
            <w:r>
              <w:rPr>
                <w:rFonts w:hint="eastAsia" w:ascii="黑体" w:eastAsia="黑体"/>
              </w:rPr>
              <w:t>开 户 行：广发银行深圳中心区支行</w:t>
            </w:r>
          </w:p>
          <w:p>
            <w:pPr>
              <w:ind w:left="619" w:leftChars="229" w:hanging="138" w:hangingChars="66"/>
              <w:rPr>
                <w:rFonts w:ascii="黑体" w:eastAsia="黑体"/>
              </w:rPr>
            </w:pPr>
            <w:r>
              <w:rPr>
                <w:rFonts w:hint="eastAsia" w:ascii="黑体" w:eastAsia="黑体"/>
              </w:rPr>
              <w:t>账户名称：深圳龙达招标有限公司</w:t>
            </w:r>
          </w:p>
          <w:p>
            <w:pPr>
              <w:ind w:firstLine="420" w:firstLineChars="200"/>
              <w:rPr>
                <w:rFonts w:ascii="宋体" w:hAnsi="宋体"/>
              </w:rPr>
            </w:pPr>
            <w:r>
              <w:rPr>
                <w:rFonts w:hint="eastAsia" w:ascii="黑体" w:eastAsia="黑体"/>
              </w:rPr>
              <w:t>账    号：102015516010008966</w:t>
            </w:r>
          </w:p>
        </w:tc>
      </w:tr>
    </w:tbl>
    <w:p>
      <w:pPr>
        <w:rPr>
          <w:b/>
        </w:rPr>
      </w:pPr>
      <w:r>
        <w:rPr>
          <w:rFonts w:hint="eastAsia"/>
          <w:szCs w:val="21"/>
        </w:rPr>
        <w:t>备注：本表为通用条款相关内容的补充和明确，如与通用条款相冲突的以本表为准。</w:t>
      </w:r>
    </w:p>
    <w:p>
      <w:pPr>
        <w:rPr>
          <w:b/>
        </w:rPr>
      </w:pPr>
    </w:p>
    <w:p>
      <w:pPr>
        <w:spacing w:line="360" w:lineRule="auto"/>
        <w:ind w:firstLine="480" w:firstLineChars="200"/>
        <w:rPr>
          <w:sz w:val="24"/>
          <w:szCs w:val="24"/>
        </w:rPr>
      </w:pPr>
      <w:r>
        <w:rPr>
          <w:rFonts w:hint="eastAsia"/>
          <w:sz w:val="24"/>
          <w:szCs w:val="24"/>
        </w:rPr>
        <w:t>1、证明资料（均为原件扫描件）的提供要求（未达到要求的，评标委员会有权认定为不合格响应，作废标处理）：</w:t>
      </w:r>
    </w:p>
    <w:p>
      <w:pPr>
        <w:spacing w:line="360" w:lineRule="auto"/>
        <w:rPr>
          <w:sz w:val="24"/>
          <w:szCs w:val="24"/>
        </w:rPr>
      </w:pPr>
      <w:r>
        <w:rPr>
          <w:rFonts w:hint="eastAsia"/>
          <w:sz w:val="24"/>
          <w:szCs w:val="24"/>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spacing w:line="360" w:lineRule="auto"/>
        <w:rPr>
          <w:sz w:val="24"/>
          <w:szCs w:val="24"/>
        </w:rPr>
      </w:pPr>
      <w:r>
        <w:rPr>
          <w:rFonts w:hint="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ind w:firstLine="480" w:firstLineChars="200"/>
        <w:rPr>
          <w:sz w:val="24"/>
          <w:szCs w:val="24"/>
        </w:rPr>
      </w:pPr>
      <w:r>
        <w:rPr>
          <w:rFonts w:hint="eastAsia"/>
          <w:sz w:val="24"/>
          <w:szCs w:val="24"/>
        </w:rPr>
        <w:t>2、开标时须准备样本一式一份。（若无法提供样品，请提供产品彩页一式7份）</w:t>
      </w:r>
    </w:p>
    <w:p>
      <w:pPr>
        <w:spacing w:line="360" w:lineRule="auto"/>
        <w:ind w:firstLine="480" w:firstLineChars="200"/>
        <w:rPr>
          <w:sz w:val="24"/>
          <w:szCs w:val="24"/>
        </w:rPr>
      </w:pPr>
      <w:r>
        <w:rPr>
          <w:rFonts w:hint="eastAsia"/>
          <w:sz w:val="24"/>
          <w:szCs w:val="24"/>
        </w:rPr>
        <w:t>3、报价单要求两份，且注明配送时间：当天、3个工作日内、1周内、1-2周内、2周以上（1份单独密封盖章，一份体现在标书中）；</w:t>
      </w:r>
    </w:p>
    <w:p>
      <w:pPr>
        <w:spacing w:line="360" w:lineRule="auto"/>
        <w:rPr>
          <w:sz w:val="24"/>
          <w:szCs w:val="24"/>
        </w:rPr>
      </w:pPr>
      <w:r>
        <w:rPr>
          <w:rFonts w:hint="eastAsia"/>
          <w:sz w:val="24"/>
          <w:szCs w:val="24"/>
        </w:rPr>
        <w:t>4、所投产品须提供深圳市内其他医院的发票或合同。（一年内3家以上）；</w:t>
      </w:r>
    </w:p>
    <w:p>
      <w:pPr>
        <w:spacing w:line="360" w:lineRule="auto"/>
        <w:rPr>
          <w:sz w:val="24"/>
          <w:szCs w:val="24"/>
        </w:rPr>
      </w:pPr>
      <w:r>
        <w:rPr>
          <w:rFonts w:hint="eastAsia"/>
          <w:sz w:val="24"/>
          <w:szCs w:val="24"/>
        </w:rPr>
        <w:t>5、各公司先自审证件，确保证件清晰、真实、有效。一经发现上交的证件有过期、超经营范围、授权弄虚作假等问题的，将取消其投标资格。</w:t>
      </w:r>
    </w:p>
    <w:p>
      <w:pPr>
        <w:spacing w:line="360" w:lineRule="auto"/>
        <w:rPr>
          <w:sz w:val="24"/>
          <w:szCs w:val="24"/>
        </w:rPr>
      </w:pPr>
      <w:r>
        <w:rPr>
          <w:rFonts w:hint="eastAsia"/>
          <w:sz w:val="24"/>
          <w:szCs w:val="24"/>
        </w:rPr>
        <w:t>6、投标商需具备自行配送的能力（注：院方拒绝通过快递方式配送，如有违反，可取消其中标资格）</w:t>
      </w:r>
    </w:p>
    <w:p>
      <w:pPr>
        <w:spacing w:line="360" w:lineRule="auto"/>
        <w:rPr>
          <w:sz w:val="24"/>
          <w:szCs w:val="24"/>
        </w:rPr>
      </w:pPr>
      <w:r>
        <w:rPr>
          <w:rFonts w:hint="eastAsia"/>
          <w:sz w:val="24"/>
          <w:szCs w:val="24"/>
        </w:rPr>
        <w:t>7、投标品牌需保证其报价为深圳地区最低价，</w:t>
      </w:r>
      <w:r>
        <w:rPr>
          <w:sz w:val="24"/>
          <w:szCs w:val="24"/>
        </w:rPr>
        <w:t>若</w:t>
      </w:r>
      <w:r>
        <w:rPr>
          <w:rFonts w:hint="eastAsia"/>
          <w:sz w:val="24"/>
          <w:szCs w:val="24"/>
        </w:rPr>
        <w:t>投标</w:t>
      </w:r>
      <w:r>
        <w:rPr>
          <w:sz w:val="24"/>
          <w:szCs w:val="24"/>
        </w:rPr>
        <w:t>报价高于最高限价（单价），则此投标报价无效</w:t>
      </w:r>
      <w:r>
        <w:rPr>
          <w:rFonts w:hint="eastAsia"/>
          <w:sz w:val="24"/>
          <w:szCs w:val="24"/>
        </w:rPr>
        <w:t>，作废标处理。</w:t>
      </w:r>
    </w:p>
    <w:p>
      <w:pPr>
        <w:spacing w:line="360" w:lineRule="auto"/>
        <w:rPr>
          <w:sz w:val="24"/>
          <w:szCs w:val="24"/>
        </w:rPr>
      </w:pPr>
      <w:r>
        <w:rPr>
          <w:rFonts w:hint="eastAsia"/>
          <w:sz w:val="24"/>
          <w:szCs w:val="24"/>
        </w:rPr>
        <w:t>8、评标委员会有权对以谋取中标为目的的证明材料模糊响应（如有意遮掩）或虚假响应予以认定并按照相关规定处理。</w:t>
      </w:r>
    </w:p>
    <w:p>
      <w:pPr>
        <w:spacing w:line="360" w:lineRule="auto"/>
        <w:rPr>
          <w:sz w:val="24"/>
          <w:szCs w:val="24"/>
        </w:rPr>
      </w:pPr>
      <w:r>
        <w:rPr>
          <w:rFonts w:hint="eastAsia"/>
          <w:sz w:val="24"/>
          <w:szCs w:val="24"/>
        </w:rPr>
        <w:t>9、如提供虚假材料，移交上级有关部门处理并列不良记录名单且三年内不得在我院投标。</w:t>
      </w:r>
    </w:p>
    <w:p>
      <w:pPr>
        <w:rPr>
          <w:sz w:val="24"/>
          <w:szCs w:val="24"/>
        </w:rPr>
      </w:pPr>
    </w:p>
    <w:p>
      <w:pPr>
        <w:widowControl/>
        <w:jc w:val="left"/>
        <w:rPr>
          <w:sz w:val="24"/>
          <w:szCs w:val="24"/>
        </w:rPr>
      </w:pPr>
      <w:r>
        <w:rPr>
          <w:sz w:val="24"/>
          <w:szCs w:val="24"/>
        </w:rPr>
        <w:br w:type="page"/>
      </w:r>
    </w:p>
    <w:p>
      <w:pPr>
        <w:rPr>
          <w:sz w:val="24"/>
          <w:szCs w:val="24"/>
        </w:rPr>
      </w:pPr>
    </w:p>
    <w:p>
      <w:pPr>
        <w:rPr>
          <w:rFonts w:ascii="宋体" w:hAnsi="宋体" w:cs="宋体"/>
          <w:sz w:val="24"/>
          <w:szCs w:val="24"/>
        </w:rPr>
      </w:pPr>
    </w:p>
    <w:p>
      <w:pPr>
        <w:pStyle w:val="5"/>
        <w:rPr>
          <w:sz w:val="32"/>
          <w:szCs w:val="32"/>
        </w:rPr>
      </w:pPr>
      <w:bookmarkStart w:id="28" w:name="bt附件"/>
      <w:bookmarkEnd w:id="28"/>
      <w:bookmarkStart w:id="29" w:name="bt投标书"/>
      <w:bookmarkEnd w:id="29"/>
      <w:r>
        <w:rPr>
          <w:rFonts w:hint="eastAsia"/>
          <w:sz w:val="32"/>
          <w:szCs w:val="32"/>
        </w:rPr>
        <w:t>第三章  投标文件格式、附件</w:t>
      </w:r>
    </w:p>
    <w:p>
      <w:pPr>
        <w:ind w:firstLine="420" w:firstLineChars="200"/>
        <w:rPr>
          <w:rFonts w:ascii="宋体" w:hAnsi="宋体"/>
          <w:szCs w:val="21"/>
        </w:rPr>
      </w:pPr>
      <w:r>
        <w:rPr>
          <w:rFonts w:hint="eastAsia" w:ascii="宋体" w:hAnsi="宋体"/>
          <w:szCs w:val="21"/>
        </w:rPr>
        <w:t>特别提醒：</w:t>
      </w:r>
    </w:p>
    <w:p>
      <w:pPr>
        <w:ind w:firstLine="420" w:firstLineChars="200"/>
        <w:rPr>
          <w:rFonts w:ascii="宋体" w:hAnsi="宋体"/>
          <w:szCs w:val="21"/>
        </w:rPr>
      </w:pPr>
      <w:r>
        <w:rPr>
          <w:rFonts w:hint="eastAsia" w:ascii="宋体" w:hAnsi="宋体"/>
          <w:szCs w:val="21"/>
        </w:rPr>
        <w:t>本项目各投标供应商，应在提交投标文件和开标后始终保持本项目联系人手机畅通。如有要求提交正本（原件）的，务必在通话后的120分钟内送达至开标地点，以便评委现场查验。如不按时送达或拒送原件的，您的投标将视为投标响应不足，评标委员会将终止对该企业的标书评审，投标文件将视为弃标，评标中止；如查验确为造假，即为废标，并视情况再作进一步处理。</w:t>
      </w:r>
    </w:p>
    <w:p>
      <w:pPr>
        <w:ind w:firstLine="420" w:firstLineChars="200"/>
        <w:rPr>
          <w:rFonts w:ascii="宋体" w:hAnsi="宋体"/>
          <w:sz w:val="24"/>
        </w:rPr>
      </w:pPr>
      <w:r>
        <w:rPr>
          <w:rFonts w:hint="eastAsia" w:ascii="宋体" w:hAnsi="宋体"/>
          <w:szCs w:val="21"/>
        </w:rPr>
        <w:t>望各供应商要珍惜本次投标机会，诚实、守信、依法、依规投标。</w:t>
      </w:r>
    </w:p>
    <w:p>
      <w:pPr>
        <w:rPr>
          <w:rFonts w:ascii="宋体" w:hAnsi="宋体"/>
          <w:b/>
          <w:bCs/>
          <w:color w:val="FF0000"/>
          <w:sz w:val="28"/>
          <w:szCs w:val="28"/>
        </w:rPr>
      </w:pPr>
      <w:r>
        <w:rPr>
          <w:rStyle w:val="53"/>
          <w:rFonts w:hint="eastAsia"/>
          <w:color w:val="FF0000"/>
          <w:sz w:val="28"/>
          <w:szCs w:val="28"/>
        </w:rPr>
        <w:t>投标文件1式7份（1正6副），投标文件必须胶装密封，不得活页装订！否则投标无效。</w:t>
      </w:r>
    </w:p>
    <w:p>
      <w:pPr>
        <w:widowControl/>
        <w:jc w:val="left"/>
        <w:rPr>
          <w:rFonts w:ascii="宋体" w:hAnsi="宋体"/>
          <w:b/>
          <w:sz w:val="28"/>
          <w:szCs w:val="28"/>
        </w:rPr>
      </w:pPr>
      <w:r>
        <w:rPr>
          <w:rFonts w:ascii="宋体" w:hAnsi="宋体"/>
          <w:b/>
          <w:sz w:val="28"/>
          <w:szCs w:val="28"/>
        </w:rPr>
        <w:br w:type="page"/>
      </w:r>
    </w:p>
    <w:p>
      <w:pPr>
        <w:pStyle w:val="5"/>
        <w:rPr>
          <w:sz w:val="32"/>
          <w:szCs w:val="32"/>
        </w:rPr>
      </w:pPr>
      <w:r>
        <w:rPr>
          <w:rFonts w:hint="eastAsia"/>
          <w:sz w:val="32"/>
          <w:szCs w:val="32"/>
        </w:rPr>
        <w:t>（一）投标文件封面</w:t>
      </w:r>
    </w:p>
    <w:p/>
    <w:p>
      <w:pPr>
        <w:jc w:val="center"/>
        <w:rPr>
          <w:b/>
          <w:sz w:val="44"/>
          <w:szCs w:val="44"/>
          <w:lang w:val="zh-CN"/>
        </w:rPr>
      </w:pPr>
      <w:r>
        <w:rPr>
          <w:rFonts w:hint="eastAsia"/>
          <w:b/>
          <w:sz w:val="44"/>
          <w:szCs w:val="44"/>
          <w:lang w:val="zh-CN"/>
        </w:rPr>
        <w:t>深圳市龙华区人民医院</w:t>
      </w:r>
    </w:p>
    <w:p>
      <w:pPr>
        <w:pStyle w:val="92"/>
        <w:spacing w:line="276" w:lineRule="auto"/>
        <w:ind w:firstLine="2860" w:firstLineChars="650"/>
        <w:rPr>
          <w:rFonts w:ascii="黑体" w:eastAsia="黑体" w:cs="宋体"/>
          <w:bCs/>
          <w:sz w:val="44"/>
          <w:szCs w:val="44"/>
          <w:lang w:val="zh-CN"/>
        </w:rPr>
      </w:pPr>
      <w:r>
        <w:rPr>
          <w:rFonts w:hint="eastAsia" w:ascii="黑体" w:eastAsia="黑体" w:cs="宋体"/>
          <w:bCs/>
          <w:sz w:val="44"/>
          <w:szCs w:val="44"/>
          <w:lang w:val="zh-CN"/>
        </w:rPr>
        <w:t>******采购</w:t>
      </w:r>
    </w:p>
    <w:p/>
    <w:p/>
    <w:p/>
    <w:p>
      <w:pPr>
        <w:jc w:val="center"/>
        <w:rPr>
          <w:b/>
          <w:sz w:val="72"/>
          <w:szCs w:val="72"/>
          <w:lang w:val="zh-CN"/>
        </w:rPr>
      </w:pPr>
      <w:r>
        <w:rPr>
          <w:rFonts w:hint="eastAsia"/>
          <w:b/>
          <w:sz w:val="72"/>
          <w:szCs w:val="72"/>
          <w:lang w:val="zh-CN"/>
        </w:rPr>
        <w:t>投标文件</w:t>
      </w:r>
    </w:p>
    <w:p>
      <w:pPr>
        <w:pStyle w:val="92"/>
        <w:spacing w:line="276" w:lineRule="auto"/>
        <w:ind w:left="1080" w:firstLine="0" w:firstLineChars="0"/>
        <w:rPr>
          <w:rFonts w:ascii="黑体" w:eastAsia="黑体" w:cs="宋体"/>
          <w:bCs/>
          <w:sz w:val="44"/>
          <w:szCs w:val="44"/>
          <w:lang w:val="zh-CN"/>
        </w:rPr>
      </w:pPr>
      <w:r>
        <w:rPr>
          <w:rFonts w:hint="eastAsia" w:ascii="黑体" w:eastAsia="黑体" w:cs="宋体"/>
          <w:bCs/>
          <w:sz w:val="44"/>
          <w:szCs w:val="44"/>
          <w:lang w:val="zh-CN"/>
        </w:rPr>
        <w:t>（采购编号：</w:t>
      </w:r>
      <w:r>
        <w:rPr>
          <w:rFonts w:hint="eastAsia" w:ascii="黑体" w:eastAsia="黑体" w:cs="宋体"/>
          <w:bCs/>
          <w:sz w:val="44"/>
          <w:szCs w:val="44"/>
        </w:rPr>
        <w:t>LD2020EP-SZA</w:t>
      </w:r>
      <w:r>
        <w:rPr>
          <w:rFonts w:hint="eastAsia" w:ascii="黑体" w:eastAsia="黑体" w:cs="宋体"/>
          <w:bCs/>
          <w:sz w:val="44"/>
          <w:szCs w:val="44"/>
          <w:u w:val="single"/>
        </w:rPr>
        <w:t xml:space="preserve">   </w:t>
      </w:r>
      <w:r>
        <w:rPr>
          <w:rFonts w:hint="eastAsia" w:ascii="黑体" w:eastAsia="黑体" w:cs="宋体"/>
          <w:bCs/>
          <w:sz w:val="44"/>
          <w:szCs w:val="44"/>
          <w:lang w:val="zh-CN"/>
        </w:rPr>
        <w:t>）</w:t>
      </w: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left="1080" w:firstLine="0" w:firstLineChars="0"/>
        <w:rPr>
          <w:rFonts w:ascii="黑体" w:eastAsia="黑体" w:cs="宋体"/>
          <w:bCs/>
          <w:sz w:val="44"/>
          <w:szCs w:val="44"/>
          <w:lang w:val="zh-CN"/>
        </w:rPr>
      </w:pPr>
    </w:p>
    <w:p>
      <w:pPr>
        <w:pStyle w:val="92"/>
        <w:spacing w:line="276" w:lineRule="auto"/>
        <w:ind w:firstLine="0" w:firstLineChars="0"/>
        <w:rPr>
          <w:rFonts w:ascii="黑体" w:eastAsia="黑体" w:cs="宋体"/>
          <w:bCs/>
          <w:sz w:val="44"/>
          <w:szCs w:val="44"/>
          <w:lang w:val="zh-CN"/>
        </w:rPr>
      </w:pPr>
    </w:p>
    <w:p>
      <w:pPr>
        <w:pStyle w:val="92"/>
        <w:spacing w:line="276" w:lineRule="auto"/>
        <w:ind w:firstLine="705" w:firstLineChars="195"/>
        <w:rPr>
          <w:rFonts w:ascii="宋体" w:hAnsi="宋体"/>
          <w:kern w:val="0"/>
          <w:sz w:val="32"/>
          <w:szCs w:val="32"/>
          <w:u w:val="single"/>
        </w:rPr>
      </w:pPr>
      <w:r>
        <w:rPr>
          <w:rFonts w:hint="eastAsia" w:cs="宋体"/>
          <w:b/>
          <w:bCs/>
          <w:sz w:val="36"/>
          <w:szCs w:val="36"/>
          <w:lang w:val="zh-CN"/>
        </w:rPr>
        <w:t>投标企业名称：</w:t>
      </w:r>
      <w:r>
        <w:rPr>
          <w:rFonts w:hint="eastAsia" w:cs="宋体"/>
          <w:bCs/>
          <w:sz w:val="36"/>
          <w:szCs w:val="36"/>
          <w:u w:val="single"/>
          <w:lang w:val="zh-CN"/>
        </w:rPr>
        <w:t xml:space="preserve">                           </w:t>
      </w:r>
    </w:p>
    <w:p>
      <w:pPr>
        <w:spacing w:line="276" w:lineRule="auto"/>
        <w:jc w:val="center"/>
        <w:rPr>
          <w:rFonts w:ascii="宋体" w:hAnsi="宋体"/>
          <w:b/>
          <w:kern w:val="0"/>
          <w:sz w:val="32"/>
          <w:szCs w:val="32"/>
        </w:rPr>
      </w:pPr>
    </w:p>
    <w:p>
      <w:pPr>
        <w:spacing w:line="276" w:lineRule="auto"/>
        <w:jc w:val="left"/>
        <w:rPr>
          <w:rFonts w:ascii="宋体" w:hAnsi="宋体"/>
          <w:b/>
          <w:kern w:val="0"/>
          <w:sz w:val="22"/>
          <w:szCs w:val="32"/>
        </w:rPr>
      </w:pPr>
    </w:p>
    <w:p>
      <w:pPr>
        <w:widowControl/>
        <w:jc w:val="left"/>
        <w:rPr>
          <w:rFonts w:ascii="宋体" w:hAnsi="宋体"/>
          <w:b/>
          <w:kern w:val="0"/>
          <w:sz w:val="22"/>
          <w:szCs w:val="32"/>
        </w:rPr>
      </w:pPr>
      <w:r>
        <w:rPr>
          <w:rFonts w:ascii="宋体" w:hAnsi="宋体"/>
          <w:b/>
          <w:kern w:val="0"/>
          <w:sz w:val="22"/>
          <w:szCs w:val="32"/>
        </w:rPr>
        <w:br w:type="page"/>
      </w:r>
    </w:p>
    <w:p>
      <w:pPr>
        <w:spacing w:line="276" w:lineRule="auto"/>
        <w:jc w:val="left"/>
        <w:rPr>
          <w:rFonts w:ascii="宋体" w:hAnsi="宋体"/>
          <w:b/>
          <w:kern w:val="0"/>
          <w:sz w:val="22"/>
          <w:szCs w:val="32"/>
        </w:rPr>
      </w:pPr>
    </w:p>
    <w:p>
      <w:pPr>
        <w:pStyle w:val="5"/>
        <w:rPr>
          <w:sz w:val="32"/>
          <w:szCs w:val="32"/>
        </w:rPr>
      </w:pPr>
      <w:r>
        <w:rPr>
          <w:rFonts w:hint="eastAsia"/>
          <w:sz w:val="32"/>
          <w:szCs w:val="32"/>
        </w:rPr>
        <w:t>（二）投标文件目录</w:t>
      </w:r>
    </w:p>
    <w:p>
      <w:pPr>
        <w:rPr>
          <w:b/>
        </w:rPr>
      </w:pPr>
    </w:p>
    <w:tbl>
      <w:tblPr>
        <w:tblStyle w:val="39"/>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6336"/>
        <w:gridCol w:w="1985"/>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49" w:type="dxa"/>
            <w:vAlign w:val="center"/>
          </w:tcPr>
          <w:p>
            <w:pPr>
              <w:spacing w:line="300" w:lineRule="exact"/>
              <w:jc w:val="center"/>
              <w:rPr>
                <w:b/>
              </w:rPr>
            </w:pPr>
            <w:r>
              <w:rPr>
                <w:rFonts w:hint="eastAsia"/>
                <w:b/>
              </w:rPr>
              <w:t>装订顺序</w:t>
            </w:r>
          </w:p>
        </w:tc>
        <w:tc>
          <w:tcPr>
            <w:tcW w:w="6336" w:type="dxa"/>
            <w:vAlign w:val="center"/>
          </w:tcPr>
          <w:p>
            <w:pPr>
              <w:spacing w:line="300" w:lineRule="exact"/>
              <w:ind w:left="357"/>
              <w:jc w:val="center"/>
            </w:pPr>
            <w:r>
              <w:rPr>
                <w:rFonts w:hint="eastAsia"/>
                <w:b/>
              </w:rPr>
              <w:t>材料名称</w:t>
            </w:r>
            <w:r>
              <w:rPr>
                <w:rFonts w:hint="eastAsia"/>
              </w:rPr>
              <w:t>（投标公司</w:t>
            </w:r>
            <w:r>
              <w:rPr>
                <w:rFonts w:hint="eastAsia"/>
                <w:b/>
              </w:rPr>
              <w:t>必须具有</w:t>
            </w:r>
            <w:r>
              <w:rPr>
                <w:rFonts w:hint="eastAsia"/>
              </w:rPr>
              <w:t>深圳本地</w:t>
            </w:r>
            <w:r>
              <w:rPr>
                <w:rFonts w:hint="eastAsia"/>
                <w:b/>
              </w:rPr>
              <w:t>现场配送货</w:t>
            </w:r>
            <w:r>
              <w:rPr>
                <w:rFonts w:hint="eastAsia"/>
              </w:rPr>
              <w:t>能力，投标文件必须按此</w:t>
            </w:r>
            <w:r>
              <w:rPr>
                <w:rFonts w:hint="eastAsia"/>
                <w:b/>
              </w:rPr>
              <w:t>目录装订</w:t>
            </w:r>
            <w:r>
              <w:rPr>
                <w:rFonts w:hint="eastAsia"/>
              </w:rPr>
              <w:t>）</w:t>
            </w:r>
          </w:p>
        </w:tc>
        <w:tc>
          <w:tcPr>
            <w:tcW w:w="1985" w:type="dxa"/>
            <w:vAlign w:val="center"/>
          </w:tcPr>
          <w:p>
            <w:pPr>
              <w:spacing w:line="300" w:lineRule="exact"/>
              <w:jc w:val="center"/>
              <w:rPr>
                <w:b/>
              </w:rPr>
            </w:pPr>
            <w:r>
              <w:rPr>
                <w:rFonts w:hint="eastAsia"/>
                <w:b/>
              </w:rPr>
              <w:t>材料</w:t>
            </w:r>
          </w:p>
          <w:p>
            <w:pPr>
              <w:spacing w:line="300" w:lineRule="exact"/>
              <w:jc w:val="center"/>
              <w:rPr>
                <w:b/>
              </w:rPr>
            </w:pPr>
            <w:r>
              <w:rPr>
                <w:rFonts w:hint="eastAsia"/>
                <w:b/>
              </w:rPr>
              <w:t>要求</w:t>
            </w:r>
          </w:p>
        </w:tc>
        <w:tc>
          <w:tcPr>
            <w:tcW w:w="648" w:type="dxa"/>
            <w:vAlign w:val="center"/>
          </w:tcPr>
          <w:p>
            <w:pPr>
              <w:spacing w:line="300" w:lineRule="exact"/>
              <w:jc w:val="center"/>
              <w:rPr>
                <w:b/>
              </w:rPr>
            </w:pPr>
            <w:r>
              <w:rPr>
                <w:rFonts w:hint="eastAsia"/>
                <w:b/>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1</w:t>
            </w:r>
          </w:p>
        </w:tc>
        <w:tc>
          <w:tcPr>
            <w:tcW w:w="6336" w:type="dxa"/>
            <w:vAlign w:val="center"/>
          </w:tcPr>
          <w:p>
            <w:pPr>
              <w:jc w:val="left"/>
              <w:rPr>
                <w:rFonts w:ascii="宋体" w:hAnsi="宋体"/>
                <w:szCs w:val="21"/>
              </w:rPr>
            </w:pPr>
            <w:r>
              <w:rPr>
                <w:rFonts w:hint="eastAsia" w:ascii="宋体" w:hAnsi="宋体"/>
                <w:szCs w:val="21"/>
              </w:rPr>
              <w:t>投标文件封面</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2</w:t>
            </w:r>
          </w:p>
        </w:tc>
        <w:tc>
          <w:tcPr>
            <w:tcW w:w="6336" w:type="dxa"/>
            <w:vAlign w:val="center"/>
          </w:tcPr>
          <w:p>
            <w:pPr>
              <w:jc w:val="left"/>
              <w:rPr>
                <w:rFonts w:ascii="宋体" w:hAnsi="宋体"/>
                <w:szCs w:val="21"/>
              </w:rPr>
            </w:pPr>
            <w:r>
              <w:rPr>
                <w:rFonts w:hint="eastAsia" w:ascii="宋体" w:hAnsi="宋体"/>
                <w:szCs w:val="21"/>
              </w:rPr>
              <w:t>投标文件目录</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3</w:t>
            </w:r>
          </w:p>
        </w:tc>
        <w:tc>
          <w:tcPr>
            <w:tcW w:w="6336" w:type="dxa"/>
            <w:vAlign w:val="center"/>
          </w:tcPr>
          <w:p>
            <w:pPr>
              <w:jc w:val="left"/>
              <w:rPr>
                <w:rFonts w:ascii="宋体" w:hAnsi="宋体"/>
                <w:szCs w:val="21"/>
              </w:rPr>
            </w:pPr>
            <w:r>
              <w:rPr>
                <w:rFonts w:hint="eastAsia" w:ascii="宋体" w:hAnsi="宋体"/>
                <w:szCs w:val="21"/>
              </w:rPr>
              <w:t>投标承诺函</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4</w:t>
            </w:r>
          </w:p>
        </w:tc>
        <w:tc>
          <w:tcPr>
            <w:tcW w:w="6336" w:type="dxa"/>
            <w:vAlign w:val="center"/>
          </w:tcPr>
          <w:p>
            <w:pPr>
              <w:jc w:val="left"/>
              <w:rPr>
                <w:rFonts w:ascii="宋体" w:hAnsi="宋体"/>
                <w:szCs w:val="21"/>
              </w:rPr>
            </w:pPr>
            <w:r>
              <w:rPr>
                <w:rFonts w:hint="eastAsia" w:ascii="宋体" w:hAnsi="宋体"/>
                <w:szCs w:val="21"/>
              </w:rPr>
              <w:t>供货承诺函</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5</w:t>
            </w:r>
          </w:p>
        </w:tc>
        <w:tc>
          <w:tcPr>
            <w:tcW w:w="6336" w:type="dxa"/>
            <w:vAlign w:val="center"/>
          </w:tcPr>
          <w:p>
            <w:pPr>
              <w:jc w:val="left"/>
              <w:rPr>
                <w:rFonts w:ascii="宋体" w:hAnsi="宋体"/>
                <w:szCs w:val="21"/>
              </w:rPr>
            </w:pPr>
            <w:r>
              <w:rPr>
                <w:rFonts w:hint="eastAsia" w:ascii="宋体" w:hAnsi="宋体"/>
                <w:szCs w:val="21"/>
              </w:rPr>
              <w:t>杜绝商业贿赂承诺书</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6</w:t>
            </w:r>
          </w:p>
        </w:tc>
        <w:tc>
          <w:tcPr>
            <w:tcW w:w="6336" w:type="dxa"/>
            <w:vAlign w:val="center"/>
          </w:tcPr>
          <w:p>
            <w:pPr>
              <w:jc w:val="left"/>
              <w:rPr>
                <w:rFonts w:ascii="宋体" w:hAnsi="宋体"/>
                <w:szCs w:val="21"/>
              </w:rPr>
            </w:pPr>
            <w:r>
              <w:rPr>
                <w:rFonts w:hint="eastAsia" w:ascii="宋体" w:hAnsi="宋体"/>
                <w:szCs w:val="21"/>
              </w:rPr>
              <w:t>分项报价清单表与配送时效表，包括深圳市内三家医院近一年发票或合同复印件</w:t>
            </w:r>
          </w:p>
        </w:tc>
        <w:tc>
          <w:tcPr>
            <w:tcW w:w="1985" w:type="dxa"/>
            <w:vAlign w:val="center"/>
          </w:tcPr>
          <w:p>
            <w:pPr>
              <w:jc w:val="center"/>
              <w:rPr>
                <w:rFonts w:ascii="宋体" w:hAnsi="宋体"/>
                <w:szCs w:val="21"/>
              </w:rPr>
            </w:pPr>
            <w:r>
              <w:rPr>
                <w:rFonts w:hint="eastAsia" w:ascii="宋体" w:hAnsi="宋体"/>
                <w:szCs w:val="21"/>
              </w:rPr>
              <w:t>清晰复印件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7</w:t>
            </w:r>
          </w:p>
        </w:tc>
        <w:tc>
          <w:tcPr>
            <w:tcW w:w="6336" w:type="dxa"/>
            <w:vAlign w:val="center"/>
          </w:tcPr>
          <w:p>
            <w:pPr>
              <w:jc w:val="left"/>
              <w:rPr>
                <w:rFonts w:ascii="宋体" w:hAnsi="宋体"/>
                <w:szCs w:val="21"/>
              </w:rPr>
            </w:pPr>
            <w:r>
              <w:rPr>
                <w:rFonts w:hint="eastAsia" w:ascii="宋体" w:hAnsi="宋体"/>
                <w:szCs w:val="21"/>
              </w:rPr>
              <w:t>投标公司基本信息表</w:t>
            </w:r>
          </w:p>
        </w:tc>
        <w:tc>
          <w:tcPr>
            <w:tcW w:w="1985" w:type="dxa"/>
          </w:tcPr>
          <w:p>
            <w:pPr>
              <w:jc w:val="cente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8</w:t>
            </w:r>
          </w:p>
        </w:tc>
        <w:tc>
          <w:tcPr>
            <w:tcW w:w="6336" w:type="dxa"/>
            <w:vAlign w:val="center"/>
          </w:tcPr>
          <w:p>
            <w:pPr>
              <w:jc w:val="left"/>
              <w:rPr>
                <w:rFonts w:ascii="宋体" w:hAnsi="宋体"/>
                <w:szCs w:val="21"/>
              </w:rPr>
            </w:pPr>
            <w:r>
              <w:rPr>
                <w:rFonts w:hint="eastAsia" w:ascii="宋体" w:hAnsi="宋体"/>
                <w:szCs w:val="21"/>
              </w:rPr>
              <w:t>投标人认为需要加以说明的其他内容</w:t>
            </w:r>
          </w:p>
        </w:tc>
        <w:tc>
          <w:tcPr>
            <w:tcW w:w="1985" w:type="dxa"/>
          </w:tcPr>
          <w:p>
            <w:pPr>
              <w:jc w:val="cente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9</w:t>
            </w:r>
          </w:p>
        </w:tc>
        <w:tc>
          <w:tcPr>
            <w:tcW w:w="6336" w:type="dxa"/>
            <w:vAlign w:val="center"/>
          </w:tcPr>
          <w:p>
            <w:pPr>
              <w:jc w:val="left"/>
              <w:rPr>
                <w:rFonts w:ascii="宋体" w:hAnsi="宋体"/>
                <w:szCs w:val="21"/>
              </w:rPr>
            </w:pPr>
            <w:r>
              <w:rPr>
                <w:rFonts w:hint="eastAsia" w:ascii="宋体" w:hAnsi="宋体"/>
                <w:szCs w:val="21"/>
              </w:rPr>
              <w:t>法定代表人证明书</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10</w:t>
            </w:r>
          </w:p>
        </w:tc>
        <w:tc>
          <w:tcPr>
            <w:tcW w:w="6336" w:type="dxa"/>
            <w:vAlign w:val="center"/>
          </w:tcPr>
          <w:p>
            <w:pPr>
              <w:jc w:val="left"/>
              <w:rPr>
                <w:rFonts w:ascii="宋体" w:hAnsi="宋体"/>
                <w:szCs w:val="21"/>
              </w:rPr>
            </w:pPr>
            <w:r>
              <w:rPr>
                <w:rFonts w:hint="eastAsia" w:ascii="宋体" w:hAnsi="宋体"/>
                <w:szCs w:val="21"/>
              </w:rPr>
              <w:t>法定代表人授权书</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11</w:t>
            </w:r>
          </w:p>
        </w:tc>
        <w:tc>
          <w:tcPr>
            <w:tcW w:w="6336" w:type="dxa"/>
            <w:vAlign w:val="center"/>
          </w:tcPr>
          <w:p>
            <w:pPr>
              <w:jc w:val="left"/>
              <w:rPr>
                <w:rFonts w:ascii="宋体" w:hAnsi="宋体"/>
                <w:szCs w:val="21"/>
              </w:rPr>
            </w:pPr>
            <w:r>
              <w:rPr>
                <w:rFonts w:hint="eastAsia" w:ascii="宋体" w:hAnsi="宋体"/>
                <w:szCs w:val="21"/>
              </w:rPr>
              <w:t>售后服务措施及承诺书</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9" w:type="dxa"/>
            <w:vAlign w:val="center"/>
          </w:tcPr>
          <w:p>
            <w:pPr>
              <w:jc w:val="center"/>
              <w:rPr>
                <w:rFonts w:ascii="宋体" w:hAnsi="宋体"/>
                <w:bCs/>
                <w:szCs w:val="21"/>
              </w:rPr>
            </w:pPr>
            <w:r>
              <w:rPr>
                <w:rFonts w:hint="eastAsia" w:ascii="宋体" w:hAnsi="宋体"/>
                <w:bCs/>
                <w:szCs w:val="21"/>
              </w:rPr>
              <w:t>12</w:t>
            </w:r>
          </w:p>
        </w:tc>
        <w:tc>
          <w:tcPr>
            <w:tcW w:w="6336" w:type="dxa"/>
            <w:vAlign w:val="center"/>
          </w:tcPr>
          <w:p>
            <w:pPr>
              <w:jc w:val="left"/>
              <w:rPr>
                <w:rFonts w:ascii="宋体" w:hAnsi="宋体"/>
                <w:szCs w:val="21"/>
              </w:rPr>
            </w:pPr>
            <w:r>
              <w:rPr>
                <w:rFonts w:hint="eastAsia" w:ascii="宋体" w:hAnsi="宋体"/>
                <w:szCs w:val="21"/>
              </w:rPr>
              <w:t>由生产制造商或授权的中国总代理签署的合法有效的《售后服务承诺书》</w:t>
            </w:r>
          </w:p>
        </w:tc>
        <w:tc>
          <w:tcPr>
            <w:tcW w:w="1985" w:type="dxa"/>
            <w:vAlign w:val="center"/>
          </w:tcPr>
          <w:p>
            <w:pPr>
              <w:jc w:val="center"/>
              <w:rPr>
                <w:rFonts w:ascii="宋体" w:hAnsi="宋体"/>
                <w:szCs w:val="21"/>
              </w:rPr>
            </w:pPr>
            <w:r>
              <w:rPr>
                <w:rFonts w:hint="eastAsia" w:ascii="宋体" w:hAnsi="宋体"/>
                <w:szCs w:val="21"/>
              </w:rPr>
              <w:t>原件</w:t>
            </w:r>
          </w:p>
        </w:tc>
        <w:tc>
          <w:tcPr>
            <w:tcW w:w="648"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bCs/>
                <w:szCs w:val="21"/>
              </w:rPr>
            </w:pPr>
            <w:r>
              <w:rPr>
                <w:rFonts w:hint="eastAsia" w:ascii="宋体" w:hAnsi="宋体"/>
                <w:bCs/>
                <w:szCs w:val="21"/>
              </w:rPr>
              <w:t>13</w:t>
            </w:r>
          </w:p>
        </w:tc>
        <w:tc>
          <w:tcPr>
            <w:tcW w:w="6336" w:type="dxa"/>
            <w:vAlign w:val="center"/>
          </w:tcPr>
          <w:p>
            <w:pPr>
              <w:jc w:val="left"/>
              <w:rPr>
                <w:rFonts w:ascii="宋体" w:hAnsi="宋体"/>
                <w:szCs w:val="21"/>
              </w:rPr>
            </w:pPr>
            <w:r>
              <w:rPr>
                <w:rFonts w:hint="eastAsia" w:ascii="宋体" w:hAnsi="宋体"/>
                <w:szCs w:val="21"/>
              </w:rPr>
              <w:t>《营业执照》 包括生产厂家、总代理或一级代理</w:t>
            </w:r>
          </w:p>
        </w:tc>
        <w:tc>
          <w:tcPr>
            <w:tcW w:w="1985" w:type="dxa"/>
            <w:vAlign w:val="center"/>
          </w:tcPr>
          <w:p>
            <w:pPr>
              <w:jc w:val="center"/>
              <w:rPr>
                <w:rFonts w:ascii="宋体" w:hAnsi="宋体"/>
                <w:szCs w:val="21"/>
              </w:rPr>
            </w:pPr>
            <w:r>
              <w:rPr>
                <w:rFonts w:hint="eastAsia" w:ascii="宋体" w:hAnsi="宋体"/>
                <w:szCs w:val="21"/>
              </w:rPr>
              <w:t>清晰复印件</w:t>
            </w:r>
          </w:p>
        </w:tc>
        <w:tc>
          <w:tcPr>
            <w:tcW w:w="648"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bCs/>
                <w:szCs w:val="21"/>
              </w:rPr>
            </w:pPr>
            <w:r>
              <w:rPr>
                <w:rFonts w:hint="eastAsia" w:ascii="宋体" w:hAnsi="宋体"/>
                <w:bCs/>
                <w:szCs w:val="21"/>
              </w:rPr>
              <w:t>14</w:t>
            </w:r>
          </w:p>
        </w:tc>
        <w:tc>
          <w:tcPr>
            <w:tcW w:w="6336" w:type="dxa"/>
            <w:vAlign w:val="center"/>
          </w:tcPr>
          <w:p>
            <w:pPr>
              <w:jc w:val="left"/>
              <w:rPr>
                <w:rFonts w:ascii="宋体" w:hAnsi="宋体"/>
                <w:szCs w:val="21"/>
              </w:rPr>
            </w:pPr>
            <w:r>
              <w:rPr>
                <w:rFonts w:hint="eastAsia" w:ascii="宋体" w:hAnsi="宋体"/>
                <w:szCs w:val="21"/>
              </w:rPr>
              <w:t>《医疗器械生产企业许可证》</w:t>
            </w:r>
          </w:p>
        </w:tc>
        <w:tc>
          <w:tcPr>
            <w:tcW w:w="1985" w:type="dxa"/>
            <w:vAlign w:val="center"/>
          </w:tcPr>
          <w:p>
            <w:pPr>
              <w:jc w:val="center"/>
              <w:rPr>
                <w:rFonts w:ascii="宋体" w:hAnsi="宋体"/>
                <w:szCs w:val="21"/>
              </w:rPr>
            </w:pPr>
            <w:r>
              <w:rPr>
                <w:rFonts w:hint="eastAsia" w:ascii="宋体" w:hAnsi="宋体"/>
                <w:szCs w:val="21"/>
              </w:rPr>
              <w:t>清晰复印件</w:t>
            </w:r>
          </w:p>
        </w:tc>
        <w:tc>
          <w:tcPr>
            <w:tcW w:w="648"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15</w:t>
            </w:r>
          </w:p>
        </w:tc>
        <w:tc>
          <w:tcPr>
            <w:tcW w:w="6336" w:type="dxa"/>
            <w:vAlign w:val="center"/>
          </w:tcPr>
          <w:p>
            <w:pPr>
              <w:jc w:val="left"/>
              <w:rPr>
                <w:rFonts w:ascii="宋体" w:hAnsi="宋体"/>
                <w:szCs w:val="21"/>
              </w:rPr>
            </w:pPr>
            <w:r>
              <w:rPr>
                <w:rFonts w:hint="eastAsia" w:ascii="宋体" w:hAnsi="宋体"/>
                <w:szCs w:val="21"/>
              </w:rPr>
              <w:t>《医疗器械经营企业许可证》</w:t>
            </w:r>
          </w:p>
        </w:tc>
        <w:tc>
          <w:tcPr>
            <w:tcW w:w="1985" w:type="dxa"/>
            <w:vAlign w:val="center"/>
          </w:tcPr>
          <w:p>
            <w:pPr>
              <w:jc w:val="center"/>
              <w:rPr>
                <w:rFonts w:ascii="宋体" w:hAnsi="宋体"/>
                <w:szCs w:val="21"/>
              </w:rPr>
            </w:pPr>
            <w:r>
              <w:rPr>
                <w:rFonts w:hint="eastAsia" w:ascii="宋体" w:hAnsi="宋体"/>
                <w:szCs w:val="21"/>
              </w:rPr>
              <w:t>清晰复印件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9" w:type="dxa"/>
            <w:vAlign w:val="center"/>
          </w:tcPr>
          <w:p>
            <w:pPr>
              <w:jc w:val="center"/>
              <w:rPr>
                <w:rFonts w:ascii="宋体" w:hAnsi="宋体"/>
                <w:szCs w:val="21"/>
              </w:rPr>
            </w:pPr>
            <w:r>
              <w:rPr>
                <w:rFonts w:hint="eastAsia" w:ascii="宋体" w:hAnsi="宋体"/>
                <w:szCs w:val="21"/>
              </w:rPr>
              <w:t>16</w:t>
            </w:r>
          </w:p>
        </w:tc>
        <w:tc>
          <w:tcPr>
            <w:tcW w:w="6336" w:type="dxa"/>
            <w:vAlign w:val="center"/>
          </w:tcPr>
          <w:p>
            <w:pPr>
              <w:jc w:val="left"/>
              <w:rPr>
                <w:rFonts w:ascii="宋体" w:hAnsi="宋体"/>
                <w:szCs w:val="21"/>
              </w:rPr>
            </w:pPr>
            <w:r>
              <w:rPr>
                <w:rFonts w:hint="eastAsia" w:ascii="宋体" w:hAnsi="宋体"/>
                <w:szCs w:val="21"/>
              </w:rPr>
              <w:t>《医疗器械注册证》、《医疗器械注册登记表》</w:t>
            </w:r>
          </w:p>
        </w:tc>
        <w:tc>
          <w:tcPr>
            <w:tcW w:w="1985" w:type="dxa"/>
            <w:vAlign w:val="center"/>
          </w:tcPr>
          <w:p>
            <w:pPr>
              <w:jc w:val="center"/>
              <w:rPr>
                <w:rFonts w:ascii="宋体" w:hAnsi="宋体"/>
                <w:szCs w:val="21"/>
              </w:rPr>
            </w:pPr>
            <w:r>
              <w:rPr>
                <w:rFonts w:hint="eastAsia" w:ascii="宋体" w:hAnsi="宋体"/>
                <w:szCs w:val="21"/>
              </w:rPr>
              <w:t>清晰复印件</w:t>
            </w:r>
          </w:p>
        </w:tc>
        <w:tc>
          <w:tcPr>
            <w:tcW w:w="64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9" w:type="dxa"/>
            <w:vAlign w:val="center"/>
          </w:tcPr>
          <w:p>
            <w:pPr>
              <w:spacing w:line="300" w:lineRule="exact"/>
              <w:jc w:val="center"/>
              <w:rPr>
                <w:rFonts w:ascii="宋体" w:hAnsi="宋体"/>
                <w:bCs/>
                <w:szCs w:val="21"/>
              </w:rPr>
            </w:pPr>
            <w:r>
              <w:rPr>
                <w:rFonts w:hint="eastAsia" w:ascii="宋体" w:hAnsi="宋体"/>
                <w:bCs/>
                <w:szCs w:val="21"/>
              </w:rPr>
              <w:t>17</w:t>
            </w:r>
          </w:p>
        </w:tc>
        <w:tc>
          <w:tcPr>
            <w:tcW w:w="6336" w:type="dxa"/>
            <w:vAlign w:val="center"/>
          </w:tcPr>
          <w:p>
            <w:pPr>
              <w:jc w:val="left"/>
              <w:rPr>
                <w:rFonts w:ascii="宋体" w:hAnsi="宋体"/>
                <w:szCs w:val="21"/>
              </w:rPr>
            </w:pPr>
            <w:r>
              <w:rPr>
                <w:rFonts w:hint="eastAsia" w:ascii="宋体" w:hAnsi="宋体"/>
                <w:szCs w:val="21"/>
              </w:rPr>
              <w:t>《合格检验报告书》（如进口产品无检测报告书的，需同时出具报关单和免检说明）</w:t>
            </w:r>
          </w:p>
        </w:tc>
        <w:tc>
          <w:tcPr>
            <w:tcW w:w="1985" w:type="dxa"/>
            <w:vAlign w:val="center"/>
          </w:tcPr>
          <w:p>
            <w:pPr>
              <w:spacing w:line="300" w:lineRule="exact"/>
              <w:jc w:val="center"/>
              <w:rPr>
                <w:rFonts w:ascii="宋体" w:hAnsi="宋体"/>
                <w:bCs/>
                <w:szCs w:val="21"/>
              </w:rPr>
            </w:pPr>
            <w:r>
              <w:rPr>
                <w:rFonts w:hint="eastAsia" w:ascii="宋体" w:hAnsi="宋体"/>
                <w:szCs w:val="21"/>
              </w:rPr>
              <w:t>清晰复印件</w:t>
            </w:r>
          </w:p>
        </w:tc>
        <w:tc>
          <w:tcPr>
            <w:tcW w:w="648" w:type="dxa"/>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49" w:type="dxa"/>
            <w:vAlign w:val="center"/>
          </w:tcPr>
          <w:p>
            <w:pPr>
              <w:spacing w:line="300" w:lineRule="exact"/>
              <w:jc w:val="center"/>
              <w:rPr>
                <w:rFonts w:ascii="宋体" w:hAnsi="宋体"/>
                <w:szCs w:val="21"/>
              </w:rPr>
            </w:pPr>
            <w:r>
              <w:rPr>
                <w:rFonts w:hint="eastAsia" w:ascii="宋体" w:hAnsi="宋体"/>
                <w:szCs w:val="21"/>
              </w:rPr>
              <w:t>18</w:t>
            </w:r>
          </w:p>
        </w:tc>
        <w:tc>
          <w:tcPr>
            <w:tcW w:w="6336" w:type="dxa"/>
            <w:vAlign w:val="center"/>
          </w:tcPr>
          <w:p>
            <w:pPr>
              <w:jc w:val="left"/>
              <w:rPr>
                <w:rFonts w:ascii="宋体" w:hAnsi="宋体"/>
                <w:szCs w:val="21"/>
              </w:rPr>
            </w:pPr>
            <w:r>
              <w:rPr>
                <w:rFonts w:hint="eastAsia" w:ascii="宋体" w:hAnsi="宋体"/>
                <w:szCs w:val="21"/>
              </w:rPr>
              <w:t>灭菌产品需提供灭菌消毒相关检测报告或证明材料（如合格检验报告书有体现的，可不提供）</w:t>
            </w:r>
          </w:p>
        </w:tc>
        <w:tc>
          <w:tcPr>
            <w:tcW w:w="1985" w:type="dxa"/>
            <w:vAlign w:val="center"/>
          </w:tcPr>
          <w:p>
            <w:pPr>
              <w:spacing w:line="300" w:lineRule="exact"/>
              <w:jc w:val="center"/>
              <w:rPr>
                <w:rFonts w:ascii="宋体" w:hAnsi="宋体"/>
                <w:szCs w:val="21"/>
              </w:rPr>
            </w:pPr>
            <w:r>
              <w:rPr>
                <w:rFonts w:hint="eastAsia" w:ascii="宋体" w:hAnsi="宋体"/>
                <w:szCs w:val="21"/>
              </w:rPr>
              <w:t>清晰复印件</w:t>
            </w:r>
          </w:p>
        </w:tc>
        <w:tc>
          <w:tcPr>
            <w:tcW w:w="648" w:type="dxa"/>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49" w:type="dxa"/>
            <w:vAlign w:val="center"/>
          </w:tcPr>
          <w:p>
            <w:pPr>
              <w:spacing w:line="300" w:lineRule="exact"/>
              <w:jc w:val="center"/>
              <w:rPr>
                <w:rFonts w:ascii="宋体" w:hAnsi="宋体"/>
                <w:szCs w:val="21"/>
              </w:rPr>
            </w:pPr>
            <w:r>
              <w:rPr>
                <w:rFonts w:hint="eastAsia" w:ascii="宋体" w:hAnsi="宋体"/>
                <w:szCs w:val="21"/>
              </w:rPr>
              <w:t>19</w:t>
            </w:r>
          </w:p>
        </w:tc>
        <w:tc>
          <w:tcPr>
            <w:tcW w:w="6336" w:type="dxa"/>
            <w:vAlign w:val="center"/>
          </w:tcPr>
          <w:p>
            <w:pPr>
              <w:jc w:val="left"/>
              <w:rPr>
                <w:rFonts w:ascii="宋体" w:hAnsi="宋体"/>
                <w:szCs w:val="21"/>
              </w:rPr>
            </w:pPr>
            <w:r>
              <w:rPr>
                <w:rFonts w:hint="eastAsia" w:ascii="宋体" w:hAnsi="宋体"/>
                <w:szCs w:val="21"/>
              </w:rPr>
              <w:t>生产企业、投标商须同时提供在国家企业信用系统（http://www.gsxt.gov.cn/index.html)的公示信息（打印网页），只需包含企业经营期限及年报信息</w:t>
            </w:r>
          </w:p>
        </w:tc>
        <w:tc>
          <w:tcPr>
            <w:tcW w:w="1985" w:type="dxa"/>
            <w:vAlign w:val="center"/>
          </w:tcPr>
          <w:p>
            <w:pPr>
              <w:spacing w:line="300" w:lineRule="exact"/>
              <w:jc w:val="center"/>
              <w:rPr>
                <w:rFonts w:ascii="宋体" w:hAnsi="宋体"/>
                <w:szCs w:val="21"/>
              </w:rPr>
            </w:pPr>
            <w:r>
              <w:rPr>
                <w:rFonts w:hint="eastAsia" w:ascii="宋体" w:hAnsi="宋体"/>
                <w:szCs w:val="21"/>
              </w:rPr>
              <w:t>原件</w:t>
            </w:r>
          </w:p>
        </w:tc>
        <w:tc>
          <w:tcPr>
            <w:tcW w:w="648" w:type="dxa"/>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49" w:type="dxa"/>
            <w:vAlign w:val="center"/>
          </w:tcPr>
          <w:p>
            <w:pPr>
              <w:spacing w:line="300" w:lineRule="exact"/>
              <w:jc w:val="center"/>
            </w:pPr>
            <w:r>
              <w:rPr>
                <w:rFonts w:hint="eastAsia"/>
              </w:rPr>
              <w:t>开标现场提交</w:t>
            </w:r>
          </w:p>
        </w:tc>
        <w:tc>
          <w:tcPr>
            <w:tcW w:w="6336" w:type="dxa"/>
            <w:vAlign w:val="center"/>
          </w:tcPr>
          <w:p>
            <w:pPr>
              <w:tabs>
                <w:tab w:val="left" w:pos="3731"/>
                <w:tab w:val="center" w:pos="4631"/>
                <w:tab w:val="left" w:pos="4860"/>
                <w:tab w:val="left" w:pos="5400"/>
                <w:tab w:val="left" w:pos="5580"/>
              </w:tabs>
              <w:spacing w:line="300" w:lineRule="exact"/>
            </w:pPr>
            <w:r>
              <w:rPr>
                <w:rFonts w:hint="eastAsia"/>
              </w:rPr>
              <w:t>开标现场必须回答</w:t>
            </w:r>
            <w:r>
              <w:rPr>
                <w:rFonts w:hint="eastAsia"/>
                <w:b/>
              </w:rPr>
              <w:t>专家提问并</w:t>
            </w:r>
            <w:r>
              <w:rPr>
                <w:rFonts w:hint="eastAsia"/>
              </w:rPr>
              <w:t>展示</w:t>
            </w:r>
            <w:r>
              <w:rPr>
                <w:rFonts w:hint="eastAsia"/>
                <w:b/>
              </w:rPr>
              <w:t>样品</w:t>
            </w:r>
            <w:r>
              <w:rPr>
                <w:rFonts w:hint="eastAsia"/>
              </w:rPr>
              <w:t>（样品须有</w:t>
            </w:r>
            <w:r>
              <w:rPr>
                <w:rFonts w:hint="eastAsia"/>
                <w:b/>
              </w:rPr>
              <w:t>完整外包装、中文标识和条形码</w:t>
            </w:r>
            <w:r>
              <w:rPr>
                <w:rFonts w:hint="eastAsia"/>
              </w:rPr>
              <w:t>，且须与实际供货产品完全一致）</w:t>
            </w:r>
          </w:p>
        </w:tc>
        <w:tc>
          <w:tcPr>
            <w:tcW w:w="1985" w:type="dxa"/>
            <w:vAlign w:val="center"/>
          </w:tcPr>
          <w:p>
            <w:pPr>
              <w:spacing w:line="300" w:lineRule="exact"/>
              <w:jc w:val="center"/>
            </w:pPr>
            <w:r>
              <w:rPr>
                <w:rFonts w:hint="eastAsia"/>
              </w:rPr>
              <w:t>现场</w:t>
            </w:r>
          </w:p>
          <w:p>
            <w:pPr>
              <w:spacing w:line="300" w:lineRule="exact"/>
              <w:jc w:val="center"/>
            </w:pPr>
            <w:r>
              <w:rPr>
                <w:rFonts w:hint="eastAsia"/>
              </w:rPr>
              <w:t>提交</w:t>
            </w:r>
          </w:p>
        </w:tc>
        <w:tc>
          <w:tcPr>
            <w:tcW w:w="648" w:type="dxa"/>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9718" w:type="dxa"/>
            <w:gridSpan w:val="4"/>
            <w:vAlign w:val="center"/>
          </w:tcPr>
          <w:p>
            <w:pPr>
              <w:rPr>
                <w:b/>
              </w:rPr>
            </w:pPr>
            <w:r>
              <w:rPr>
                <w:rFonts w:hint="eastAsia"/>
                <w:b/>
              </w:rPr>
              <w:t>备注：</w:t>
            </w:r>
          </w:p>
          <w:p>
            <w:pPr>
              <w:numPr>
                <w:ilvl w:val="0"/>
                <w:numId w:val="19"/>
              </w:numPr>
              <w:jc w:val="left"/>
              <w:rPr>
                <w:color w:val="FF0000"/>
              </w:rPr>
            </w:pPr>
            <w:r>
              <w:rPr>
                <w:rFonts w:hint="eastAsia"/>
                <w:color w:val="FF0000"/>
              </w:rPr>
              <w:t>每个投标产品的材料按“投标文件目录”</w:t>
            </w:r>
            <w:r>
              <w:rPr>
                <w:rFonts w:hint="eastAsia"/>
                <w:b/>
                <w:color w:val="FF0000"/>
              </w:rPr>
              <w:t>所列顺序装订密封</w:t>
            </w:r>
            <w:r>
              <w:rPr>
                <w:rFonts w:hint="eastAsia"/>
                <w:color w:val="FF0000"/>
              </w:rPr>
              <w:t>，并在每个投标产品材料的右上角编上产品序号和招标目录序号，可手写。</w:t>
            </w:r>
          </w:p>
          <w:p>
            <w:pPr>
              <w:ind w:left="315" w:hanging="315" w:hangingChars="150"/>
            </w:pPr>
            <w:r>
              <w:rPr>
                <w:rFonts w:hint="eastAsia"/>
              </w:rPr>
              <w:t>2、所有纸质投标文件材料按目录顺序左侧装订成册，所有材料均使用A4纸张</w:t>
            </w:r>
            <w:r>
              <w:rPr>
                <w:rFonts w:hint="eastAsia"/>
                <w:b/>
              </w:rPr>
              <w:t>双面打印</w:t>
            </w:r>
            <w:r>
              <w:rPr>
                <w:rFonts w:hint="eastAsia"/>
              </w:rPr>
              <w:t>，要求每页加盖单位</w:t>
            </w:r>
            <w:r>
              <w:rPr>
                <w:rFonts w:hint="eastAsia"/>
                <w:b/>
              </w:rPr>
              <w:t>红章</w:t>
            </w:r>
            <w:r>
              <w:rPr>
                <w:rFonts w:hint="eastAsia"/>
              </w:rPr>
              <w:t>。</w:t>
            </w:r>
          </w:p>
          <w:p>
            <w:pPr>
              <w:rPr>
                <w:b/>
                <w:szCs w:val="21"/>
              </w:rPr>
            </w:pPr>
            <w:r>
              <w:rPr>
                <w:rFonts w:hint="eastAsia"/>
              </w:rPr>
              <w:t>3、投标公司提交的投标文件如不齐全或错误，</w:t>
            </w:r>
            <w:r>
              <w:rPr>
                <w:rFonts w:hint="eastAsia"/>
                <w:b/>
              </w:rPr>
              <w:t>投标公司自行承担责任。</w:t>
            </w:r>
          </w:p>
        </w:tc>
      </w:tr>
    </w:tbl>
    <w:p>
      <w:pPr>
        <w:rPr>
          <w:rFonts w:ascii="宋体" w:hAnsi="宋体"/>
          <w:kern w:val="0"/>
        </w:rPr>
      </w:pPr>
    </w:p>
    <w:p>
      <w:pPr>
        <w:rPr>
          <w:rFonts w:ascii="宋体" w:hAnsi="宋体"/>
          <w:kern w:val="0"/>
        </w:rPr>
      </w:pPr>
    </w:p>
    <w:p>
      <w:pPr>
        <w:pStyle w:val="5"/>
        <w:rPr>
          <w:sz w:val="32"/>
          <w:szCs w:val="32"/>
        </w:rPr>
      </w:pPr>
      <w:r>
        <w:rPr>
          <w:rFonts w:hint="eastAsia"/>
          <w:sz w:val="32"/>
          <w:szCs w:val="32"/>
        </w:rPr>
        <w:t>（三）投标承诺函</w:t>
      </w:r>
    </w:p>
    <w:p>
      <w:pPr>
        <w:snapToGrid w:val="0"/>
        <w:spacing w:line="360" w:lineRule="auto"/>
        <w:rPr>
          <w:rFonts w:ascii="宋体" w:hAnsi="宋体"/>
          <w:b/>
          <w:sz w:val="24"/>
          <w:szCs w:val="24"/>
        </w:rPr>
      </w:pPr>
      <w:r>
        <w:rPr>
          <w:rFonts w:hint="eastAsia" w:ascii="宋体" w:hAnsi="宋体"/>
          <w:b/>
          <w:sz w:val="24"/>
          <w:szCs w:val="24"/>
        </w:rPr>
        <w:t>致：深圳市龙华区人民医院：</w:t>
      </w:r>
    </w:p>
    <w:p>
      <w:pPr>
        <w:snapToGrid w:val="0"/>
        <w:spacing w:line="360" w:lineRule="auto"/>
        <w:ind w:firstLine="480" w:firstLineChars="200"/>
        <w:rPr>
          <w:rFonts w:ascii="宋体" w:hAnsi="宋体"/>
          <w:sz w:val="24"/>
          <w:szCs w:val="24"/>
        </w:rPr>
      </w:pPr>
      <w:r>
        <w:rPr>
          <w:rFonts w:hint="eastAsia" w:ascii="宋体" w:hAnsi="宋体"/>
          <w:sz w:val="24"/>
          <w:szCs w:val="24"/>
        </w:rPr>
        <w:t>在审阅了深圳市龙华区人民医院招标编号为的项目的耗材采购招标公告、招标文件和其他所有挂网文件后，我单位决定按照招标公告、招标文件和挂网文件的规定要求参与报名和投标，并承诺如下：</w:t>
      </w:r>
    </w:p>
    <w:p>
      <w:pPr>
        <w:spacing w:line="360" w:lineRule="auto"/>
        <w:ind w:firstLine="480" w:firstLineChars="200"/>
        <w:rPr>
          <w:rFonts w:ascii="宋体" w:hAnsi="宋体"/>
          <w:sz w:val="24"/>
          <w:szCs w:val="24"/>
        </w:rPr>
      </w:pPr>
      <w:r>
        <w:rPr>
          <w:rFonts w:hint="eastAsia" w:ascii="宋体" w:hAnsi="宋体"/>
          <w:sz w:val="24"/>
          <w:szCs w:val="24"/>
        </w:rPr>
        <w:t>1.我公司依法缴纳税收和社会保障资金。</w:t>
      </w:r>
    </w:p>
    <w:p>
      <w:pPr>
        <w:spacing w:line="360" w:lineRule="auto"/>
        <w:ind w:firstLine="480" w:firstLineChars="200"/>
        <w:rPr>
          <w:rFonts w:ascii="宋体" w:hAnsi="宋体"/>
          <w:sz w:val="24"/>
          <w:szCs w:val="24"/>
        </w:rPr>
      </w:pPr>
      <w:r>
        <w:rPr>
          <w:rFonts w:hint="eastAsia" w:ascii="宋体" w:hAnsi="宋体"/>
          <w:sz w:val="24"/>
          <w:szCs w:val="24"/>
        </w:rPr>
        <w:t>2.我公司具备合同所必需的社保和专业技术能力。</w:t>
      </w:r>
    </w:p>
    <w:p>
      <w:pPr>
        <w:snapToGrid w:val="0"/>
        <w:spacing w:line="360" w:lineRule="auto"/>
        <w:ind w:firstLine="480" w:firstLineChars="200"/>
        <w:rPr>
          <w:rFonts w:ascii="宋体" w:hAnsi="宋体"/>
          <w:sz w:val="24"/>
          <w:szCs w:val="24"/>
        </w:rPr>
      </w:pPr>
      <w:r>
        <w:rPr>
          <w:rFonts w:hint="eastAsia" w:ascii="宋体" w:hAnsi="宋体"/>
          <w:sz w:val="24"/>
          <w:szCs w:val="24"/>
        </w:rPr>
        <w:t>3、我单位保证所提供的资质证明文件有效、真实、合法，如有违反，将承担相应的法律责任，并接受相关规定处罚。</w:t>
      </w:r>
    </w:p>
    <w:p>
      <w:pPr>
        <w:spacing w:line="360" w:lineRule="auto"/>
        <w:ind w:firstLine="480" w:firstLineChars="200"/>
        <w:rPr>
          <w:rFonts w:ascii="宋体" w:hAnsi="宋体"/>
          <w:sz w:val="24"/>
          <w:szCs w:val="24"/>
        </w:rPr>
      </w:pPr>
      <w:r>
        <w:rPr>
          <w:rFonts w:hint="eastAsia" w:ascii="宋体" w:hAnsi="宋体"/>
          <w:sz w:val="24"/>
          <w:szCs w:val="24"/>
        </w:rPr>
        <w:t>4、我公司参加采购活动前三年内在经营活动中没有重大违法记录</w:t>
      </w:r>
      <w:r>
        <w:rPr>
          <w:rFonts w:hint="eastAsia" w:ascii="宋体" w:hAnsi="宋体" w:cs="宋体"/>
          <w:kern w:val="0"/>
          <w:sz w:val="24"/>
          <w:szCs w:val="24"/>
        </w:rPr>
        <w:t>或行贿犯罪记录</w:t>
      </w:r>
      <w:r>
        <w:rPr>
          <w:rFonts w:hint="eastAsia" w:ascii="宋体" w:hAnsi="宋体"/>
          <w:sz w:val="24"/>
          <w:szCs w:val="24"/>
        </w:rPr>
        <w:t>。</w:t>
      </w:r>
    </w:p>
    <w:p>
      <w:pPr>
        <w:spacing w:line="360" w:lineRule="auto"/>
        <w:ind w:left="1" w:firstLine="480" w:firstLineChars="200"/>
        <w:rPr>
          <w:rFonts w:ascii="宋体" w:hAnsi="宋体"/>
          <w:sz w:val="24"/>
          <w:szCs w:val="24"/>
        </w:rPr>
      </w:pPr>
      <w:r>
        <w:rPr>
          <w:rFonts w:hint="eastAsia" w:ascii="宋体" w:hAnsi="宋体"/>
          <w:sz w:val="24"/>
          <w:szCs w:val="24"/>
        </w:rPr>
        <w:t>5、</w:t>
      </w:r>
      <w:r>
        <w:rPr>
          <w:rFonts w:hint="eastAsia" w:ascii="宋体" w:hAnsi="宋体"/>
          <w:bCs/>
          <w:sz w:val="24"/>
          <w:szCs w:val="24"/>
        </w:rPr>
        <w:t>本次招标采购周期内，我单位不</w:t>
      </w:r>
      <w:r>
        <w:rPr>
          <w:rFonts w:hint="eastAsia" w:ascii="宋体" w:hAnsi="宋体"/>
          <w:sz w:val="24"/>
          <w:szCs w:val="24"/>
        </w:rPr>
        <w:t>会有任何违法违规行为，包括但不限于：</w:t>
      </w:r>
    </w:p>
    <w:p>
      <w:pPr>
        <w:spacing w:line="360" w:lineRule="auto"/>
        <w:ind w:left="1" w:firstLine="480" w:firstLineChars="200"/>
        <w:rPr>
          <w:rFonts w:ascii="宋体" w:hAnsi="宋体"/>
          <w:sz w:val="24"/>
          <w:szCs w:val="24"/>
        </w:rPr>
      </w:pPr>
      <w:r>
        <w:rPr>
          <w:rFonts w:hint="eastAsia" w:ascii="宋体" w:hAnsi="宋体"/>
          <w:sz w:val="24"/>
          <w:szCs w:val="24"/>
        </w:rPr>
        <w:t xml:space="preserve">（1）提供回扣或其他商业贿赂行为； </w:t>
      </w:r>
    </w:p>
    <w:p>
      <w:pPr>
        <w:spacing w:line="360" w:lineRule="auto"/>
        <w:ind w:left="1" w:firstLine="480" w:firstLineChars="200"/>
        <w:rPr>
          <w:rFonts w:ascii="宋体" w:hAnsi="宋体"/>
          <w:sz w:val="24"/>
          <w:szCs w:val="24"/>
        </w:rPr>
      </w:pPr>
      <w:r>
        <w:rPr>
          <w:rFonts w:hint="eastAsia" w:ascii="宋体" w:hAnsi="宋体"/>
          <w:sz w:val="24"/>
          <w:szCs w:val="24"/>
        </w:rPr>
        <w:t>（2）以向贵院或者相关专家行贿的手段牟取成交；</w:t>
      </w:r>
    </w:p>
    <w:p>
      <w:pPr>
        <w:spacing w:line="360" w:lineRule="auto"/>
        <w:ind w:left="1" w:firstLine="480" w:firstLineChars="200"/>
        <w:rPr>
          <w:rFonts w:ascii="宋体" w:hAnsi="宋体"/>
          <w:sz w:val="24"/>
          <w:szCs w:val="24"/>
        </w:rPr>
      </w:pPr>
      <w:r>
        <w:rPr>
          <w:rFonts w:hint="eastAsia" w:ascii="宋体" w:hAnsi="宋体"/>
          <w:sz w:val="24"/>
          <w:szCs w:val="24"/>
        </w:rPr>
        <w:t>（3）其他违反法律法规的行为。</w:t>
      </w:r>
    </w:p>
    <w:p>
      <w:pPr>
        <w:spacing w:line="360" w:lineRule="auto"/>
        <w:ind w:left="1" w:firstLine="480" w:firstLineChars="200"/>
        <w:rPr>
          <w:rFonts w:ascii="宋体" w:hAnsi="宋体"/>
          <w:sz w:val="24"/>
          <w:szCs w:val="24"/>
        </w:rPr>
      </w:pPr>
      <w:r>
        <w:rPr>
          <w:rFonts w:hint="eastAsia" w:ascii="宋体" w:hAnsi="宋体"/>
          <w:sz w:val="24"/>
          <w:szCs w:val="24"/>
        </w:rPr>
        <w:t>如我单位实施了上述行为，我单位愿意承担因此带来的一切法律后果，包括取消中标资格，不允许参加深圳市龙华区人民医院其他医用品、耗材</w:t>
      </w:r>
      <w:r>
        <w:rPr>
          <w:rFonts w:hint="eastAsia" w:ascii="宋体" w:hAnsi="宋体"/>
          <w:bCs/>
          <w:sz w:val="24"/>
          <w:szCs w:val="24"/>
        </w:rPr>
        <w:t>采购项目</w:t>
      </w:r>
      <w:r>
        <w:rPr>
          <w:rFonts w:hint="eastAsia" w:ascii="宋体" w:hAnsi="宋体"/>
          <w:sz w:val="24"/>
          <w:szCs w:val="24"/>
        </w:rPr>
        <w:t>，涉及犯罪的移交有关司法部门等。</w:t>
      </w:r>
    </w:p>
    <w:p>
      <w:pPr>
        <w:snapToGrid w:val="0"/>
        <w:spacing w:line="360" w:lineRule="auto"/>
        <w:ind w:firstLine="480" w:firstLineChars="200"/>
        <w:rPr>
          <w:rFonts w:ascii="宋体" w:hAnsi="宋体"/>
          <w:sz w:val="24"/>
          <w:szCs w:val="24"/>
        </w:rPr>
      </w:pPr>
      <w:r>
        <w:rPr>
          <w:rFonts w:hint="eastAsia" w:ascii="宋体" w:hAnsi="宋体"/>
          <w:sz w:val="24"/>
          <w:szCs w:val="24"/>
        </w:rPr>
        <w:t>6、如果我单位所投产品最终中标，我单位保证按照招标公告和贵院的要求供应中标产品。</w:t>
      </w:r>
    </w:p>
    <w:p>
      <w:pPr>
        <w:spacing w:line="360" w:lineRule="auto"/>
        <w:ind w:firstLine="480" w:firstLineChars="200"/>
        <w:rPr>
          <w:rFonts w:ascii="宋体" w:hAnsi="宋体"/>
          <w:sz w:val="24"/>
          <w:szCs w:val="24"/>
        </w:rPr>
      </w:pPr>
      <w:r>
        <w:rPr>
          <w:rFonts w:hint="eastAsia" w:ascii="宋体" w:hAnsi="宋体"/>
          <w:sz w:val="24"/>
          <w:szCs w:val="24"/>
        </w:rPr>
        <w:t>7.我公司对本招标项目所提供的货物或服务未侵犯知识产权。</w:t>
      </w:r>
    </w:p>
    <w:p>
      <w:pPr>
        <w:spacing w:line="360" w:lineRule="auto"/>
        <w:ind w:firstLine="480" w:firstLineChars="200"/>
        <w:rPr>
          <w:rFonts w:ascii="宋体" w:hAnsi="宋体"/>
          <w:sz w:val="24"/>
          <w:szCs w:val="24"/>
        </w:rPr>
      </w:pPr>
      <w:r>
        <w:rPr>
          <w:rFonts w:hint="eastAsia" w:ascii="宋体" w:hAnsi="宋体"/>
          <w:sz w:val="24"/>
          <w:szCs w:val="24"/>
        </w:rPr>
        <w:t>8.我公司保证采购人拥有所投产品完整的所有权，不以保护知识产权或技术保密的名义对所有权和使用权进行任何限制。</w:t>
      </w:r>
    </w:p>
    <w:p>
      <w:pPr>
        <w:spacing w:line="360" w:lineRule="auto"/>
        <w:ind w:firstLine="480" w:firstLineChars="200"/>
        <w:rPr>
          <w:rFonts w:ascii="宋体" w:hAnsi="宋体"/>
          <w:sz w:val="24"/>
          <w:szCs w:val="24"/>
        </w:rPr>
      </w:pPr>
      <w:r>
        <w:rPr>
          <w:rFonts w:hint="eastAsia" w:ascii="宋体" w:hAnsi="宋体"/>
          <w:sz w:val="24"/>
          <w:szCs w:val="24"/>
        </w:rPr>
        <w:t>9.我公司参与该项目投标，严格遵守政府采购相关法律，投标做到诚实，不造假，不围标、串标、陪标。</w:t>
      </w:r>
    </w:p>
    <w:p>
      <w:pPr>
        <w:spacing w:line="360" w:lineRule="auto"/>
        <w:ind w:firstLine="480" w:firstLineChars="200"/>
        <w:rPr>
          <w:rFonts w:ascii="宋体" w:hAnsi="宋体"/>
          <w:sz w:val="24"/>
          <w:szCs w:val="24"/>
        </w:rPr>
      </w:pPr>
      <w:r>
        <w:rPr>
          <w:rFonts w:hint="eastAsia" w:ascii="宋体" w:hAnsi="宋体"/>
          <w:sz w:val="24"/>
          <w:szCs w:val="24"/>
        </w:rPr>
        <w:t>10.如果中标，做到守信，不偷工减料，依照本项目招标文件需求内容、签署的采购合同及本公司在投标中所作的一切承诺履约。项目验收达到全部指标合格，力争优良。</w:t>
      </w:r>
    </w:p>
    <w:p>
      <w:pPr>
        <w:spacing w:line="360" w:lineRule="auto"/>
        <w:ind w:firstLine="480" w:firstLineChars="200"/>
        <w:rPr>
          <w:rFonts w:ascii="宋体" w:hAnsi="宋体"/>
          <w:sz w:val="24"/>
          <w:szCs w:val="24"/>
        </w:rPr>
      </w:pPr>
      <w:r>
        <w:rPr>
          <w:rFonts w:hint="eastAsia" w:ascii="宋体" w:hAnsi="宋体"/>
          <w:sz w:val="24"/>
          <w:szCs w:val="24"/>
        </w:rPr>
        <w:t>11. 我公司保证不违法分包转包。</w:t>
      </w:r>
    </w:p>
    <w:p>
      <w:pPr>
        <w:spacing w:line="360" w:lineRule="auto"/>
        <w:ind w:firstLine="480" w:firstLineChars="200"/>
        <w:rPr>
          <w:rFonts w:ascii="宋体" w:hAnsi="宋体"/>
          <w:sz w:val="24"/>
          <w:szCs w:val="24"/>
        </w:rPr>
      </w:pPr>
      <w:r>
        <w:rPr>
          <w:rFonts w:hint="eastAsia" w:ascii="宋体" w:hAnsi="宋体"/>
          <w:sz w:val="24"/>
          <w:szCs w:val="24"/>
        </w:rPr>
        <w:t>以上承诺，如有违反，愿依照国家相关法律处理，并承担由此给采购人带来的损失。</w:t>
      </w:r>
    </w:p>
    <w:p>
      <w:pPr>
        <w:snapToGrid w:val="0"/>
        <w:spacing w:line="360" w:lineRule="auto"/>
        <w:ind w:firstLine="480" w:firstLineChars="200"/>
        <w:rPr>
          <w:rFonts w:ascii="宋体" w:hAnsi="宋体"/>
          <w:sz w:val="24"/>
          <w:szCs w:val="24"/>
        </w:rPr>
      </w:pPr>
    </w:p>
    <w:p>
      <w:pPr>
        <w:spacing w:line="360" w:lineRule="auto"/>
        <w:ind w:left="540" w:leftChars="257"/>
        <w:rPr>
          <w:rFonts w:ascii="宋体" w:hAnsi="宋体"/>
          <w:sz w:val="24"/>
          <w:szCs w:val="24"/>
        </w:rPr>
      </w:pPr>
      <w:r>
        <w:rPr>
          <w:rFonts w:hint="eastAsia" w:ascii="宋体" w:hAnsi="宋体"/>
          <w:sz w:val="24"/>
          <w:szCs w:val="24"/>
        </w:rPr>
        <w:t>承诺单位（盖章）：</w:t>
      </w:r>
    </w:p>
    <w:p>
      <w:pPr>
        <w:spacing w:line="360" w:lineRule="auto"/>
        <w:ind w:left="540" w:leftChars="257"/>
        <w:rPr>
          <w:rFonts w:ascii="宋体" w:hAnsi="宋体"/>
          <w:sz w:val="24"/>
          <w:szCs w:val="24"/>
          <w:u w:val="single"/>
        </w:rPr>
      </w:pPr>
      <w:r>
        <w:rPr>
          <w:rFonts w:hint="eastAsia" w:ascii="宋体" w:hAnsi="宋体"/>
          <w:sz w:val="24"/>
          <w:szCs w:val="24"/>
        </w:rPr>
        <w:t>单位地址：</w:t>
      </w:r>
    </w:p>
    <w:p>
      <w:pPr>
        <w:spacing w:line="360" w:lineRule="auto"/>
        <w:ind w:left="540" w:leftChars="257"/>
        <w:rPr>
          <w:rFonts w:ascii="宋体" w:hAnsi="宋体"/>
          <w:sz w:val="24"/>
          <w:szCs w:val="24"/>
          <w:u w:val="single"/>
        </w:rPr>
      </w:pPr>
      <w:r>
        <w:rPr>
          <w:rFonts w:hint="eastAsia" w:ascii="宋体" w:hAnsi="宋体"/>
          <w:sz w:val="24"/>
          <w:szCs w:val="24"/>
        </w:rPr>
        <w:t>法定代表人或其委托代理人（签字）：</w:t>
      </w:r>
    </w:p>
    <w:p>
      <w:pPr>
        <w:spacing w:line="360" w:lineRule="auto"/>
        <w:ind w:left="540" w:leftChars="257"/>
        <w:rPr>
          <w:rFonts w:ascii="宋体" w:hAnsi="宋体"/>
          <w:sz w:val="24"/>
          <w:szCs w:val="24"/>
          <w:u w:val="single"/>
        </w:rPr>
      </w:pPr>
      <w:r>
        <w:rPr>
          <w:rFonts w:hint="eastAsia" w:ascii="宋体" w:hAnsi="宋体"/>
          <w:sz w:val="24"/>
          <w:szCs w:val="24"/>
        </w:rPr>
        <w:t xml:space="preserve">邮政编码：                   电话：                   传真：  </w:t>
      </w:r>
    </w:p>
    <w:p>
      <w:pPr>
        <w:spacing w:line="360" w:lineRule="auto"/>
        <w:ind w:left="540" w:leftChars="257"/>
        <w:rPr>
          <w:rFonts w:ascii="宋体" w:hAnsi="宋体"/>
          <w:sz w:val="24"/>
          <w:szCs w:val="24"/>
        </w:rPr>
      </w:pPr>
      <w:r>
        <w:rPr>
          <w:rFonts w:hint="eastAsia" w:ascii="宋体" w:hAnsi="宋体"/>
          <w:sz w:val="24"/>
          <w:szCs w:val="24"/>
        </w:rPr>
        <w:t>开户银行名称：</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rPr>
        <w:tab/>
      </w:r>
      <w:r>
        <w:rPr>
          <w:rFonts w:hint="eastAsia" w:ascii="宋体" w:hAnsi="宋体"/>
          <w:sz w:val="24"/>
          <w:szCs w:val="24"/>
        </w:rPr>
        <w:t>开户银行帐号：</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spacing w:line="360" w:lineRule="auto"/>
        <w:ind w:left="540" w:leftChars="257"/>
        <w:rPr>
          <w:rFonts w:ascii="宋体" w:hAnsi="宋体"/>
          <w:sz w:val="24"/>
          <w:szCs w:val="24"/>
        </w:rPr>
      </w:pPr>
      <w:r>
        <w:rPr>
          <w:rFonts w:hint="eastAsia" w:ascii="宋体" w:hAnsi="宋体"/>
          <w:sz w:val="24"/>
          <w:szCs w:val="24"/>
        </w:rPr>
        <w:t>开户银行地址：</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rPr>
        <w:tab/>
      </w:r>
      <w:r>
        <w:rPr>
          <w:rFonts w:hint="eastAsia" w:ascii="宋体" w:hAnsi="宋体"/>
          <w:sz w:val="24"/>
          <w:szCs w:val="24"/>
        </w:rPr>
        <w:t>开户银行电话：</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snapToGrid w:val="0"/>
        <w:spacing w:line="360" w:lineRule="auto"/>
        <w:ind w:firstLine="480" w:firstLineChars="200"/>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276" w:lineRule="auto"/>
        <w:jc w:val="left"/>
        <w:rPr>
          <w:rFonts w:ascii="宋体" w:hAnsi="宋体"/>
          <w:b/>
          <w:kern w:val="0"/>
          <w:sz w:val="22"/>
          <w:szCs w:val="32"/>
        </w:rPr>
      </w:pPr>
    </w:p>
    <w:p>
      <w:pPr>
        <w:spacing w:line="360" w:lineRule="auto"/>
        <w:rPr>
          <w:rFonts w:ascii="宋体" w:hAnsi="宋体"/>
          <w:szCs w:val="21"/>
        </w:rPr>
      </w:pPr>
    </w:p>
    <w:p>
      <w:pPr>
        <w:widowControl/>
        <w:jc w:val="left"/>
        <w:rPr>
          <w:rFonts w:ascii="宋体" w:hAnsi="宋体"/>
          <w:b/>
          <w:kern w:val="0"/>
          <w:sz w:val="32"/>
          <w:szCs w:val="32"/>
        </w:rPr>
      </w:pPr>
      <w:r>
        <w:rPr>
          <w:rFonts w:ascii="宋体" w:hAnsi="宋体"/>
          <w:sz w:val="32"/>
          <w:szCs w:val="32"/>
        </w:rPr>
        <w:br w:type="page"/>
      </w:r>
    </w:p>
    <w:p>
      <w:pPr>
        <w:pStyle w:val="5"/>
        <w:rPr>
          <w:sz w:val="32"/>
          <w:szCs w:val="32"/>
        </w:rPr>
      </w:pPr>
      <w:r>
        <w:rPr>
          <w:rFonts w:hint="eastAsia"/>
          <w:sz w:val="32"/>
          <w:szCs w:val="32"/>
        </w:rPr>
        <w:t>（四）供货承诺函</w:t>
      </w:r>
    </w:p>
    <w:p>
      <w:pPr>
        <w:adjustRightInd w:val="0"/>
        <w:snapToGrid w:val="0"/>
        <w:spacing w:line="360" w:lineRule="auto"/>
        <w:rPr>
          <w:rFonts w:ascii="宋体" w:hAnsi="宋体"/>
          <w:sz w:val="24"/>
          <w:szCs w:val="24"/>
        </w:rPr>
      </w:pPr>
      <w:r>
        <w:rPr>
          <w:rFonts w:hint="eastAsia" w:ascii="宋体" w:hAnsi="宋体"/>
          <w:b/>
          <w:sz w:val="24"/>
          <w:szCs w:val="24"/>
        </w:rPr>
        <w:t>致：深圳市龙华区人民医院</w:t>
      </w:r>
    </w:p>
    <w:p>
      <w:pPr>
        <w:snapToGrid w:val="0"/>
        <w:spacing w:line="360" w:lineRule="auto"/>
        <w:ind w:firstLine="480" w:firstLineChars="200"/>
        <w:rPr>
          <w:rFonts w:ascii="宋体" w:hAnsi="宋体"/>
          <w:sz w:val="24"/>
          <w:szCs w:val="24"/>
        </w:rPr>
      </w:pPr>
      <w:r>
        <w:rPr>
          <w:rFonts w:hint="eastAsia" w:ascii="宋体" w:hAnsi="宋体"/>
          <w:sz w:val="24"/>
          <w:szCs w:val="24"/>
        </w:rPr>
        <w:t>我单位（投标公司全称，盖章）是合法注册的医用耗材生产/经营企业。若我单位所投产品获得中标资格，我单位承诺：</w:t>
      </w:r>
    </w:p>
    <w:p>
      <w:pPr>
        <w:snapToGrid w:val="0"/>
        <w:spacing w:line="360" w:lineRule="auto"/>
        <w:ind w:firstLine="480" w:firstLineChars="200"/>
        <w:rPr>
          <w:rFonts w:ascii="宋体" w:hAnsi="宋体"/>
          <w:sz w:val="24"/>
          <w:szCs w:val="24"/>
        </w:rPr>
      </w:pPr>
      <w:r>
        <w:rPr>
          <w:rFonts w:hint="eastAsia" w:ascii="宋体" w:hAnsi="宋体"/>
          <w:sz w:val="24"/>
          <w:szCs w:val="24"/>
        </w:rPr>
        <w:t>1、我单位保证供货产品的实际品牌、规格型号、生产厂家、质量、外包装、中文标识和条形码与投标文件及投标现场提供的样品标准和描述完全一致；供货产品确保最新生产批号，绝不提供过期或即将过期的产品。否则，贵院有权单方面拒绝收货。</w:t>
      </w:r>
    </w:p>
    <w:p>
      <w:pPr>
        <w:snapToGrid w:val="0"/>
        <w:spacing w:line="360" w:lineRule="auto"/>
        <w:ind w:firstLine="480" w:firstLineChars="200"/>
        <w:rPr>
          <w:rFonts w:ascii="宋体" w:hAnsi="宋体"/>
          <w:sz w:val="24"/>
          <w:szCs w:val="24"/>
        </w:rPr>
      </w:pPr>
      <w:r>
        <w:rPr>
          <w:rFonts w:hint="eastAsia" w:ascii="宋体" w:hAnsi="宋体"/>
          <w:sz w:val="24"/>
          <w:szCs w:val="24"/>
        </w:rPr>
        <w:t>2、接到贵院供货通知时，我单位保证第一时间安排送货，最迟必须在24小时内响应。若因供货不及时而影响工作，贵院有权单方面取消我单位供货资格及以后投标资格。</w:t>
      </w:r>
    </w:p>
    <w:p>
      <w:pPr>
        <w:snapToGrid w:val="0"/>
        <w:spacing w:line="360" w:lineRule="auto"/>
        <w:ind w:firstLine="480" w:firstLineChars="200"/>
        <w:rPr>
          <w:rFonts w:ascii="宋体" w:hAnsi="宋体"/>
          <w:sz w:val="24"/>
          <w:szCs w:val="24"/>
        </w:rPr>
      </w:pPr>
      <w:r>
        <w:rPr>
          <w:rFonts w:hint="eastAsia" w:ascii="宋体" w:hAnsi="宋体"/>
          <w:sz w:val="24"/>
          <w:szCs w:val="24"/>
        </w:rPr>
        <w:t>3、若中标产品有断货或停货等特殊情况时，我单位保证提前5个工作日通知贵院设备科，并出示加盖公章的停货书面说明。断货期间，贵院有权向其他供货商购买同类产品，直到我单位能继续供货为止。</w:t>
      </w:r>
    </w:p>
    <w:p>
      <w:pPr>
        <w:snapToGrid w:val="0"/>
        <w:spacing w:line="360" w:lineRule="auto"/>
        <w:ind w:firstLine="480" w:firstLineChars="200"/>
        <w:rPr>
          <w:rFonts w:ascii="宋体" w:hAnsi="宋体"/>
          <w:sz w:val="24"/>
          <w:szCs w:val="24"/>
        </w:rPr>
      </w:pPr>
      <w:r>
        <w:rPr>
          <w:rFonts w:hint="eastAsia" w:ascii="宋体" w:hAnsi="宋体"/>
          <w:sz w:val="24"/>
          <w:szCs w:val="24"/>
        </w:rPr>
        <w:t>4、医疗器械生产许可证、医疗器械经营许可证、</w:t>
      </w:r>
      <w:r>
        <w:rPr>
          <w:rFonts w:ascii="宋体" w:hAnsi="宋体"/>
          <w:sz w:val="24"/>
          <w:szCs w:val="24"/>
        </w:rPr>
        <w:t>医疗器械注册证</w:t>
      </w:r>
      <w:r>
        <w:rPr>
          <w:rFonts w:hint="eastAsia" w:ascii="宋体" w:hAnsi="宋体"/>
          <w:sz w:val="24"/>
          <w:szCs w:val="24"/>
        </w:rPr>
        <w:t>或备案凭证、消毒产品生产企业卫生许可证、消毒剂和消毒器械卫生许可批件、营业执照（正副本）、医用品、耗材检验报告书等到期前，我单位保证将变更后的最新有效证明文件报送到设备科。超过有效期未报送的，贵院有权停止中标医用品、耗材的供货资格。</w:t>
      </w:r>
    </w:p>
    <w:p>
      <w:pPr>
        <w:snapToGrid w:val="0"/>
        <w:spacing w:line="360" w:lineRule="auto"/>
        <w:ind w:firstLine="480" w:firstLineChars="200"/>
        <w:rPr>
          <w:rFonts w:ascii="宋体" w:hAnsi="宋体"/>
          <w:sz w:val="24"/>
          <w:szCs w:val="24"/>
        </w:rPr>
      </w:pPr>
      <w:r>
        <w:rPr>
          <w:rFonts w:hint="eastAsia" w:ascii="宋体" w:hAnsi="宋体"/>
          <w:sz w:val="24"/>
          <w:szCs w:val="24"/>
        </w:rPr>
        <w:t>5、企业名称、医用品、耗材价格、外包装、包装规格等信息变更后，我单位需在10个工作日内到设备科办理备案手续。逾期未办理备案的，停止中标医用品、耗材的供货资格。</w:t>
      </w:r>
    </w:p>
    <w:p>
      <w:pPr>
        <w:snapToGrid w:val="0"/>
        <w:spacing w:line="360" w:lineRule="auto"/>
        <w:ind w:firstLine="480" w:firstLineChars="200"/>
        <w:rPr>
          <w:rFonts w:ascii="宋体" w:hAnsi="宋体"/>
          <w:sz w:val="24"/>
          <w:szCs w:val="24"/>
        </w:rPr>
      </w:pPr>
      <w:r>
        <w:rPr>
          <w:rFonts w:hint="eastAsia" w:ascii="宋体" w:hAnsi="宋体"/>
          <w:sz w:val="24"/>
          <w:szCs w:val="24"/>
        </w:rPr>
        <w:t>6、在实际使用过程中如因产品原因出现异常情况，我单位保证及时请厂家或专家到贵院协助解决异常情况，一切费用由我单位负责。</w:t>
      </w:r>
    </w:p>
    <w:p>
      <w:pPr>
        <w:snapToGrid w:val="0"/>
        <w:spacing w:line="360" w:lineRule="auto"/>
        <w:ind w:firstLine="480" w:firstLineChars="200"/>
        <w:rPr>
          <w:rFonts w:ascii="宋体" w:hAnsi="宋体"/>
          <w:sz w:val="24"/>
          <w:szCs w:val="24"/>
        </w:rPr>
      </w:pPr>
      <w:r>
        <w:rPr>
          <w:rFonts w:hint="eastAsia" w:ascii="宋体" w:hAnsi="宋体"/>
          <w:sz w:val="24"/>
          <w:szCs w:val="24"/>
        </w:rPr>
        <w:t>7、对于一些需要指导的新产品，我单位保证做好相关培训工作，培训产生的费用由我单位负责。</w:t>
      </w:r>
    </w:p>
    <w:p>
      <w:pPr>
        <w:snapToGrid w:val="0"/>
        <w:spacing w:line="360" w:lineRule="auto"/>
        <w:ind w:firstLine="480" w:firstLineChars="200"/>
        <w:rPr>
          <w:rFonts w:ascii="宋体" w:hAnsi="宋体"/>
          <w:sz w:val="24"/>
          <w:szCs w:val="24"/>
        </w:rPr>
      </w:pPr>
      <w:r>
        <w:rPr>
          <w:rFonts w:hint="eastAsia" w:ascii="宋体" w:hAnsi="宋体"/>
          <w:sz w:val="24"/>
          <w:szCs w:val="24"/>
        </w:rPr>
        <w:t>8、新开展的项目或同一测定项目检测方法改变升级，我单位保证无条件提供货源。</w:t>
      </w:r>
    </w:p>
    <w:p>
      <w:pPr>
        <w:spacing w:line="360" w:lineRule="auto"/>
        <w:ind w:firstLine="480" w:firstLineChars="200"/>
        <w:rPr>
          <w:rFonts w:ascii="宋体" w:hAnsi="宋体"/>
          <w:sz w:val="24"/>
          <w:szCs w:val="24"/>
        </w:rPr>
      </w:pPr>
      <w:r>
        <w:rPr>
          <w:rFonts w:hint="eastAsia" w:ascii="宋体" w:hAnsi="宋体"/>
          <w:sz w:val="24"/>
          <w:szCs w:val="24"/>
        </w:rPr>
        <w:t>9、我单位保证在供货中对因运输破损等原因无法使用的产品无条件退换。</w:t>
      </w:r>
    </w:p>
    <w:p>
      <w:pPr>
        <w:spacing w:line="360" w:lineRule="auto"/>
        <w:ind w:firstLine="480" w:firstLineChars="200"/>
        <w:rPr>
          <w:rFonts w:ascii="宋体" w:hAnsi="宋体"/>
          <w:sz w:val="24"/>
          <w:szCs w:val="24"/>
        </w:rPr>
      </w:pPr>
      <w:r>
        <w:rPr>
          <w:rFonts w:hint="eastAsia" w:ascii="宋体" w:hAnsi="宋体"/>
          <w:sz w:val="24"/>
          <w:szCs w:val="24"/>
        </w:rPr>
        <w:t>10、</w:t>
      </w:r>
      <w:r>
        <w:rPr>
          <w:rFonts w:ascii="宋体" w:hAnsi="宋体"/>
          <w:sz w:val="24"/>
          <w:szCs w:val="24"/>
        </w:rPr>
        <w:t>对于接近有效期的产品（近效期3个月或以上的），</w:t>
      </w:r>
      <w:r>
        <w:rPr>
          <w:rFonts w:hint="eastAsia" w:ascii="宋体" w:hAnsi="宋体"/>
          <w:sz w:val="24"/>
          <w:szCs w:val="24"/>
        </w:rPr>
        <w:t>我单位</w:t>
      </w:r>
      <w:r>
        <w:rPr>
          <w:rFonts w:ascii="宋体" w:hAnsi="宋体"/>
          <w:sz w:val="24"/>
          <w:szCs w:val="24"/>
        </w:rPr>
        <w:t xml:space="preserve">保证无条件更换新批号且效期在半年以上的产品。 </w:t>
      </w:r>
    </w:p>
    <w:p>
      <w:pPr>
        <w:spacing w:line="360" w:lineRule="auto"/>
        <w:ind w:firstLine="480" w:firstLineChars="200"/>
        <w:jc w:val="left"/>
        <w:rPr>
          <w:rFonts w:ascii="宋体" w:hAnsi="宋体"/>
          <w:sz w:val="24"/>
          <w:szCs w:val="24"/>
        </w:rPr>
      </w:pPr>
      <w:r>
        <w:rPr>
          <w:rFonts w:hint="eastAsia" w:ascii="宋体" w:hAnsi="宋体"/>
          <w:sz w:val="24"/>
          <w:szCs w:val="24"/>
        </w:rPr>
        <w:t>11、合同期内，原则上不允许涨价。如有涨价的，中标供应商应提前20个工作日向医院出具加盖公章的涨价原因说明及“深圳地区最低成交价”证明资料（以中标通知书或合同复印件为准），经医院审核同意后，方可执行；若医院认为涨价原因不合理，则医院有权向备选供应商购买。</w:t>
      </w:r>
    </w:p>
    <w:p>
      <w:pPr>
        <w:spacing w:line="360" w:lineRule="auto"/>
        <w:ind w:firstLine="480" w:firstLineChars="200"/>
        <w:jc w:val="left"/>
        <w:rPr>
          <w:rFonts w:ascii="宋体" w:hAnsi="宋体"/>
          <w:sz w:val="24"/>
          <w:szCs w:val="24"/>
        </w:rPr>
      </w:pPr>
      <w:r>
        <w:rPr>
          <w:rFonts w:hint="eastAsia" w:ascii="宋体" w:hAnsi="宋体"/>
          <w:sz w:val="24"/>
          <w:szCs w:val="24"/>
        </w:rPr>
        <w:t>12、</w:t>
      </w:r>
      <w:r>
        <w:rPr>
          <w:rFonts w:hint="eastAsia" w:ascii="宋体" w:hAnsi="宋体"/>
          <w:sz w:val="24"/>
          <w:szCs w:val="24"/>
          <w:u w:val="single"/>
        </w:rPr>
        <w:t>中标人须负责直接配送，且中标人在招标采购周期内不允许改变配送关系。</w:t>
      </w:r>
      <w:r>
        <w:rPr>
          <w:rFonts w:hint="eastAsia" w:ascii="宋体" w:hAnsi="宋体"/>
          <w:sz w:val="24"/>
          <w:szCs w:val="24"/>
        </w:rPr>
        <w:t>否则，我院有权其视为放弃中标权利。采购人可按评标结果顺次另行确定中标人。</w:t>
      </w:r>
    </w:p>
    <w:p>
      <w:pPr>
        <w:snapToGrid w:val="0"/>
        <w:spacing w:line="360" w:lineRule="auto"/>
        <w:ind w:firstLine="480" w:firstLineChars="200"/>
        <w:rPr>
          <w:rFonts w:ascii="宋体" w:hAnsi="宋体"/>
          <w:sz w:val="24"/>
          <w:szCs w:val="24"/>
        </w:rPr>
      </w:pPr>
      <w:r>
        <w:rPr>
          <w:rFonts w:hint="eastAsia" w:ascii="宋体" w:hAnsi="宋体"/>
          <w:sz w:val="24"/>
          <w:szCs w:val="24"/>
        </w:rPr>
        <w:t>13、如果我单位所投产品最终中标，在广东省</w:t>
      </w:r>
      <w:r>
        <w:rPr>
          <w:rFonts w:ascii="宋体" w:hAnsi="宋体"/>
          <w:sz w:val="24"/>
          <w:szCs w:val="24"/>
        </w:rPr>
        <w:t>药品交易中心的广东省第三方药品电子交易平台</w:t>
      </w:r>
      <w:r>
        <w:rPr>
          <w:rFonts w:hint="eastAsia" w:ascii="宋体" w:hAnsi="宋体"/>
          <w:sz w:val="24"/>
          <w:szCs w:val="24"/>
        </w:rPr>
        <w:t>（以下简称“交易平台”）采购目录制定完成之前，我单位保证所投产品严格按照贵院本次招标的中标价格和赠送方案执行，并按此中标价格在交易平台签订电子交易合同。</w:t>
      </w:r>
      <w:r>
        <w:rPr>
          <w:rFonts w:ascii="宋体" w:hAnsi="宋体"/>
          <w:sz w:val="24"/>
          <w:szCs w:val="24"/>
        </w:rPr>
        <w:t>同一品规产品，在招标采购周期内，若</w:t>
      </w:r>
      <w:r>
        <w:rPr>
          <w:rFonts w:hint="eastAsia" w:ascii="宋体" w:hAnsi="宋体"/>
          <w:sz w:val="24"/>
          <w:szCs w:val="24"/>
        </w:rPr>
        <w:t>交易平台</w:t>
      </w:r>
      <w:r>
        <w:rPr>
          <w:rFonts w:ascii="宋体" w:hAnsi="宋体"/>
          <w:sz w:val="24"/>
          <w:szCs w:val="24"/>
        </w:rPr>
        <w:t>进行了招标，则按</w:t>
      </w:r>
      <w:r>
        <w:rPr>
          <w:rFonts w:hint="eastAsia" w:ascii="宋体" w:hAnsi="宋体"/>
          <w:sz w:val="24"/>
          <w:szCs w:val="24"/>
        </w:rPr>
        <w:t>交易平台</w:t>
      </w:r>
      <w:r>
        <w:rPr>
          <w:rFonts w:ascii="宋体" w:hAnsi="宋体"/>
          <w:sz w:val="24"/>
          <w:szCs w:val="24"/>
        </w:rPr>
        <w:t>中标结果执行，本次中标结果自然失效。</w:t>
      </w:r>
    </w:p>
    <w:p>
      <w:pPr>
        <w:snapToGrid w:val="0"/>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 xml:space="preserve">投标公司（盖章）：                        </w:t>
      </w:r>
    </w:p>
    <w:p>
      <w:pPr>
        <w:spacing w:line="360" w:lineRule="auto"/>
        <w:ind w:firstLine="480" w:firstLineChars="200"/>
        <w:rPr>
          <w:rFonts w:ascii="宋体" w:hAnsi="宋体"/>
          <w:sz w:val="24"/>
          <w:szCs w:val="24"/>
        </w:rPr>
      </w:pPr>
      <w:r>
        <w:rPr>
          <w:rFonts w:hint="eastAsia" w:ascii="宋体" w:hAnsi="宋体"/>
          <w:sz w:val="24"/>
          <w:szCs w:val="24"/>
        </w:rPr>
        <w:t xml:space="preserve">法定代表人（签字和盖章）：                       </w:t>
      </w:r>
    </w:p>
    <w:p>
      <w:pPr>
        <w:spacing w:line="360" w:lineRule="auto"/>
        <w:ind w:firstLine="480" w:firstLineChars="200"/>
        <w:rPr>
          <w:rFonts w:ascii="宋体" w:hAnsi="宋体"/>
          <w:sz w:val="24"/>
          <w:szCs w:val="24"/>
        </w:rPr>
      </w:pPr>
      <w:r>
        <w:rPr>
          <w:rFonts w:hint="eastAsia" w:ascii="宋体" w:hAnsi="宋体"/>
          <w:sz w:val="24"/>
          <w:szCs w:val="24"/>
        </w:rPr>
        <w:t xml:space="preserve">被授权人（签字）：           </w:t>
      </w:r>
    </w:p>
    <w:p>
      <w:pPr>
        <w:spacing w:line="360" w:lineRule="auto"/>
        <w:ind w:firstLine="480" w:firstLineChars="200"/>
        <w:rPr>
          <w:rFonts w:ascii="宋体" w:hAnsi="宋体"/>
          <w:sz w:val="24"/>
          <w:szCs w:val="24"/>
        </w:rPr>
      </w:pPr>
      <w:r>
        <w:rPr>
          <w:rFonts w:hint="eastAsia" w:ascii="宋体" w:hAnsi="宋体"/>
          <w:sz w:val="24"/>
          <w:szCs w:val="24"/>
        </w:rPr>
        <w:t>日期：        年      月      日</w:t>
      </w:r>
    </w:p>
    <w:p/>
    <w:p/>
    <w:p>
      <w:r>
        <w:br w:type="page"/>
      </w:r>
    </w:p>
    <w:p>
      <w:pPr>
        <w:pStyle w:val="5"/>
        <w:rPr>
          <w:sz w:val="32"/>
          <w:szCs w:val="32"/>
        </w:rPr>
      </w:pPr>
      <w:r>
        <w:rPr>
          <w:rFonts w:hint="eastAsia"/>
          <w:sz w:val="32"/>
          <w:szCs w:val="32"/>
        </w:rPr>
        <w:t>（五）杜绝商业贿赂承诺书</w:t>
      </w:r>
    </w:p>
    <w:p>
      <w:pPr>
        <w:spacing w:line="360" w:lineRule="auto"/>
        <w:rPr>
          <w:rFonts w:ascii="宋体" w:hAnsi="宋体"/>
          <w:sz w:val="24"/>
          <w:szCs w:val="24"/>
        </w:rPr>
      </w:pPr>
      <w:r>
        <w:rPr>
          <w:rFonts w:hint="eastAsia" w:ascii="宋体" w:hAnsi="宋体"/>
          <w:b/>
          <w:color w:val="000000"/>
          <w:sz w:val="24"/>
          <w:szCs w:val="24"/>
        </w:rPr>
        <w:t>致：深圳市龙华区人民医院</w:t>
      </w:r>
    </w:p>
    <w:p>
      <w:pPr>
        <w:spacing w:line="360" w:lineRule="auto"/>
        <w:ind w:left="1" w:firstLine="480" w:firstLineChars="200"/>
        <w:rPr>
          <w:rFonts w:ascii="宋体" w:hAnsi="宋体"/>
          <w:sz w:val="24"/>
          <w:szCs w:val="24"/>
        </w:rPr>
      </w:pPr>
      <w:r>
        <w:rPr>
          <w:rFonts w:hint="eastAsia" w:ascii="宋体" w:hAnsi="宋体"/>
          <w:sz w:val="24"/>
          <w:szCs w:val="24"/>
        </w:rPr>
        <w:t>作为注册于</w:t>
      </w:r>
      <w:r>
        <w:rPr>
          <w:rFonts w:hint="eastAsia" w:ascii="宋体" w:hAnsi="宋体"/>
          <w:sz w:val="24"/>
          <w:szCs w:val="24"/>
          <w:u w:val="single"/>
        </w:rPr>
        <w:t xml:space="preserve">                        </w:t>
      </w:r>
      <w:r>
        <w:rPr>
          <w:rFonts w:hint="eastAsia" w:ascii="宋体" w:hAnsi="宋体"/>
          <w:sz w:val="24"/>
          <w:szCs w:val="24"/>
        </w:rPr>
        <w:t>（公司地址）的</w:t>
      </w:r>
      <w:r>
        <w:rPr>
          <w:rFonts w:hint="eastAsia" w:ascii="宋体" w:hAnsi="宋体"/>
          <w:sz w:val="24"/>
          <w:szCs w:val="24"/>
          <w:u w:val="single"/>
        </w:rPr>
        <w:t xml:space="preserve">                </w:t>
      </w:r>
      <w:r>
        <w:rPr>
          <w:rFonts w:hint="eastAsia" w:ascii="宋体" w:hAnsi="宋体"/>
          <w:sz w:val="24"/>
          <w:szCs w:val="24"/>
        </w:rPr>
        <w:t>（公司名称）携我公司被授权人</w:t>
      </w:r>
      <w:r>
        <w:rPr>
          <w:rFonts w:hint="eastAsia" w:ascii="宋体" w:hAnsi="宋体"/>
          <w:sz w:val="24"/>
          <w:szCs w:val="24"/>
          <w:u w:val="single"/>
        </w:rPr>
        <w:t xml:space="preserve">              </w:t>
      </w:r>
      <w:r>
        <w:rPr>
          <w:rFonts w:hint="eastAsia" w:ascii="宋体" w:hAnsi="宋体"/>
          <w:sz w:val="24"/>
          <w:szCs w:val="24"/>
        </w:rPr>
        <w:t>（被授权人姓名）在此郑重承诺：</w:t>
      </w:r>
    </w:p>
    <w:p>
      <w:pPr>
        <w:spacing w:line="360" w:lineRule="auto"/>
        <w:ind w:left="1" w:firstLine="480" w:firstLineChars="200"/>
        <w:rPr>
          <w:rFonts w:ascii="宋体" w:hAnsi="宋体"/>
          <w:sz w:val="24"/>
          <w:szCs w:val="24"/>
        </w:rPr>
      </w:pPr>
      <w:r>
        <w:rPr>
          <w:rFonts w:hint="eastAsia" w:ascii="宋体" w:hAnsi="宋体"/>
          <w:sz w:val="24"/>
          <w:szCs w:val="24"/>
        </w:rPr>
        <w:t>在</w:t>
      </w:r>
      <w:r>
        <w:rPr>
          <w:rFonts w:hint="eastAsia" w:ascii="宋体" w:hAnsi="宋体"/>
          <w:bCs/>
          <w:sz w:val="24"/>
          <w:szCs w:val="24"/>
        </w:rPr>
        <w:t>深圳市龙华区人民医院</w:t>
      </w:r>
      <w:r>
        <w:rPr>
          <w:rFonts w:hint="eastAsia" w:ascii="宋体" w:hAnsi="宋体"/>
          <w:bCs/>
          <w:sz w:val="24"/>
          <w:szCs w:val="24"/>
          <w:u w:val="single"/>
        </w:rPr>
        <w:t>******</w:t>
      </w:r>
      <w:r>
        <w:rPr>
          <w:rFonts w:hint="eastAsia" w:ascii="宋体" w:hAnsi="宋体"/>
          <w:bCs/>
          <w:sz w:val="24"/>
          <w:szCs w:val="24"/>
        </w:rPr>
        <w:t>采购（采购编号：LD2019EP-SZA</w:t>
      </w:r>
      <w:r>
        <w:rPr>
          <w:rFonts w:hint="eastAsia" w:ascii="宋体" w:hAnsi="宋体"/>
          <w:bCs/>
          <w:sz w:val="24"/>
          <w:szCs w:val="24"/>
          <w:u w:val="single"/>
        </w:rPr>
        <w:t xml:space="preserve">   </w:t>
      </w:r>
      <w:r>
        <w:rPr>
          <w:rFonts w:hint="eastAsia" w:ascii="宋体" w:hAnsi="宋体"/>
          <w:bCs/>
          <w:sz w:val="24"/>
          <w:szCs w:val="24"/>
        </w:rPr>
        <w:t>）招标采购周期内，我单位不</w:t>
      </w:r>
      <w:r>
        <w:rPr>
          <w:rFonts w:hint="eastAsia" w:ascii="宋体" w:hAnsi="宋体"/>
          <w:sz w:val="24"/>
          <w:szCs w:val="24"/>
        </w:rPr>
        <w:t>会有任何违法违规行为，包括但不限于：</w:t>
      </w:r>
    </w:p>
    <w:p>
      <w:pPr>
        <w:spacing w:line="360" w:lineRule="auto"/>
        <w:ind w:left="1" w:firstLine="480" w:firstLineChars="200"/>
        <w:rPr>
          <w:rFonts w:ascii="宋体" w:hAnsi="宋体"/>
          <w:sz w:val="24"/>
          <w:szCs w:val="24"/>
        </w:rPr>
      </w:pPr>
      <w:r>
        <w:rPr>
          <w:rFonts w:hint="eastAsia" w:ascii="宋体" w:hAnsi="宋体"/>
          <w:sz w:val="24"/>
          <w:szCs w:val="24"/>
        </w:rPr>
        <w:t xml:space="preserve">（1）提供回扣或其他商业贿赂行为； </w:t>
      </w:r>
    </w:p>
    <w:p>
      <w:pPr>
        <w:spacing w:line="360" w:lineRule="auto"/>
        <w:ind w:left="1" w:firstLine="480" w:firstLineChars="200"/>
        <w:rPr>
          <w:rFonts w:ascii="宋体" w:hAnsi="宋体"/>
          <w:sz w:val="24"/>
          <w:szCs w:val="24"/>
        </w:rPr>
      </w:pPr>
      <w:r>
        <w:rPr>
          <w:rFonts w:hint="eastAsia" w:ascii="宋体" w:hAnsi="宋体"/>
          <w:sz w:val="24"/>
          <w:szCs w:val="24"/>
        </w:rPr>
        <w:t>（2）以向贵院或者相关专家行贿的手段牟取成交；</w:t>
      </w:r>
    </w:p>
    <w:p>
      <w:pPr>
        <w:spacing w:line="360" w:lineRule="auto"/>
        <w:ind w:left="1" w:firstLine="480" w:firstLineChars="200"/>
        <w:rPr>
          <w:rFonts w:ascii="宋体" w:hAnsi="宋体"/>
          <w:sz w:val="24"/>
          <w:szCs w:val="24"/>
        </w:rPr>
      </w:pPr>
      <w:r>
        <w:rPr>
          <w:rFonts w:hint="eastAsia" w:ascii="宋体" w:hAnsi="宋体"/>
          <w:sz w:val="24"/>
          <w:szCs w:val="24"/>
        </w:rPr>
        <w:t>（3）其他违反法律法规的行为。</w:t>
      </w:r>
    </w:p>
    <w:p>
      <w:pPr>
        <w:spacing w:line="360" w:lineRule="auto"/>
        <w:ind w:left="1" w:firstLine="480" w:firstLineChars="200"/>
        <w:rPr>
          <w:rFonts w:ascii="宋体" w:hAnsi="宋体"/>
          <w:sz w:val="24"/>
          <w:szCs w:val="24"/>
        </w:rPr>
      </w:pPr>
      <w:r>
        <w:rPr>
          <w:rFonts w:hint="eastAsia" w:ascii="宋体" w:hAnsi="宋体"/>
          <w:sz w:val="24"/>
          <w:szCs w:val="24"/>
        </w:rPr>
        <w:t>如我单位实施了上述行为，我单位愿意承担因此带来的一切法律后果，包括取消中标资格，不允许参加深圳市龙华区人民医院其他医用品、耗材</w:t>
      </w:r>
      <w:r>
        <w:rPr>
          <w:rFonts w:hint="eastAsia" w:ascii="宋体" w:hAnsi="宋体"/>
          <w:bCs/>
          <w:sz w:val="24"/>
          <w:szCs w:val="24"/>
        </w:rPr>
        <w:t>采购项目</w:t>
      </w:r>
      <w:r>
        <w:rPr>
          <w:rFonts w:hint="eastAsia" w:ascii="宋体" w:hAnsi="宋体"/>
          <w:sz w:val="24"/>
          <w:szCs w:val="24"/>
        </w:rPr>
        <w:t>，涉及犯罪的移交有关司法部门等。</w:t>
      </w:r>
    </w:p>
    <w:p>
      <w:pPr>
        <w:spacing w:line="360" w:lineRule="auto"/>
        <w:ind w:left="-212" w:leftChars="-101" w:right="-279" w:rightChars="-133" w:firstLine="480" w:firstLineChars="200"/>
        <w:rPr>
          <w:rFonts w:ascii="宋体" w:hAnsi="宋体"/>
          <w:sz w:val="24"/>
          <w:szCs w:val="24"/>
          <w:u w:val="single"/>
        </w:rPr>
      </w:pPr>
    </w:p>
    <w:p>
      <w:pPr>
        <w:spacing w:line="360" w:lineRule="auto"/>
        <w:rPr>
          <w:rFonts w:ascii="宋体" w:hAnsi="宋体"/>
          <w:bCs/>
          <w:sz w:val="24"/>
          <w:szCs w:val="24"/>
          <w:u w:val="single"/>
        </w:rPr>
      </w:pPr>
      <w:r>
        <w:rPr>
          <w:rFonts w:hint="eastAsia" w:ascii="宋体" w:hAnsi="宋体"/>
          <w:bCs/>
          <w:sz w:val="24"/>
          <w:szCs w:val="24"/>
        </w:rPr>
        <w:t>承诺单位</w:t>
      </w:r>
      <w:r>
        <w:rPr>
          <w:rFonts w:hint="eastAsia" w:ascii="宋体" w:hAnsi="宋体"/>
          <w:bCs/>
          <w:color w:val="FF0000"/>
          <w:sz w:val="24"/>
          <w:szCs w:val="24"/>
        </w:rPr>
        <w:t>（盖章）</w:t>
      </w:r>
      <w:r>
        <w:rPr>
          <w:rFonts w:hint="eastAsia" w:ascii="宋体" w:hAnsi="宋体"/>
          <w:bCs/>
          <w:sz w:val="24"/>
          <w:szCs w:val="24"/>
        </w:rPr>
        <w:t>：</w:t>
      </w:r>
    </w:p>
    <w:p>
      <w:pPr>
        <w:spacing w:line="360" w:lineRule="auto"/>
        <w:rPr>
          <w:rFonts w:ascii="宋体" w:hAnsi="宋体"/>
          <w:bCs/>
          <w:sz w:val="24"/>
          <w:szCs w:val="24"/>
        </w:rPr>
      </w:pPr>
      <w:r>
        <w:rPr>
          <w:rFonts w:hint="eastAsia" w:ascii="宋体" w:hAnsi="宋体"/>
          <w:sz w:val="24"/>
          <w:szCs w:val="24"/>
        </w:rPr>
        <w:t>法定代表人</w:t>
      </w:r>
      <w:r>
        <w:rPr>
          <w:rFonts w:hint="eastAsia" w:ascii="宋体" w:hAnsi="宋体"/>
          <w:bCs/>
          <w:sz w:val="24"/>
          <w:szCs w:val="24"/>
        </w:rPr>
        <w:t>（签字）：</w:t>
      </w:r>
    </w:p>
    <w:p>
      <w:pPr>
        <w:spacing w:line="360" w:lineRule="auto"/>
        <w:rPr>
          <w:rFonts w:ascii="宋体" w:hAnsi="宋体"/>
          <w:bCs/>
          <w:sz w:val="24"/>
          <w:szCs w:val="24"/>
        </w:rPr>
      </w:pPr>
      <w:r>
        <w:rPr>
          <w:rFonts w:hint="eastAsia" w:ascii="宋体" w:hAnsi="宋体"/>
          <w:bCs/>
          <w:sz w:val="24"/>
          <w:szCs w:val="24"/>
        </w:rPr>
        <w:t>被授权人（签字）：</w:t>
      </w:r>
    </w:p>
    <w:p>
      <w:pPr>
        <w:spacing w:line="360" w:lineRule="auto"/>
        <w:rPr>
          <w:rFonts w:ascii="宋体" w:hAnsi="宋体"/>
          <w:bCs/>
          <w:sz w:val="24"/>
          <w:szCs w:val="24"/>
        </w:rPr>
      </w:pPr>
      <w:r>
        <w:rPr>
          <w:rFonts w:hint="eastAsia" w:ascii="宋体" w:hAnsi="宋体"/>
          <w:bCs/>
          <w:sz w:val="24"/>
          <w:szCs w:val="24"/>
        </w:rPr>
        <w:t>日</w:t>
      </w:r>
      <w:r>
        <w:rPr>
          <w:rFonts w:ascii="宋体" w:hAnsi="宋体"/>
          <w:bCs/>
          <w:sz w:val="24"/>
          <w:szCs w:val="24"/>
        </w:rPr>
        <w:t>期</w:t>
      </w:r>
      <w:r>
        <w:rPr>
          <w:rFonts w:hint="eastAsia" w:ascii="宋体" w:hAnsi="宋体"/>
          <w:bCs/>
          <w:sz w:val="24"/>
          <w:szCs w:val="24"/>
        </w:rPr>
        <w:t>：</w:t>
      </w:r>
      <w:r>
        <w:rPr>
          <w:rFonts w:hint="eastAsia" w:ascii="宋体" w:hAnsi="宋体"/>
          <w:bCs/>
          <w:sz w:val="24"/>
          <w:szCs w:val="24"/>
          <w:u w:val="single"/>
        </w:rPr>
        <w:t xml:space="preserve">       </w:t>
      </w:r>
      <w:r>
        <w:rPr>
          <w:rFonts w:ascii="宋体" w:hAnsi="宋体"/>
          <w:bCs/>
          <w:snapToGrid w:val="0"/>
          <w:sz w:val="24"/>
          <w:szCs w:val="24"/>
        </w:rPr>
        <w:t>年</w:t>
      </w:r>
      <w:r>
        <w:rPr>
          <w:rFonts w:hint="eastAsia" w:ascii="宋体" w:hAnsi="宋体"/>
          <w:bCs/>
          <w:snapToGrid w:val="0"/>
          <w:sz w:val="24"/>
          <w:szCs w:val="24"/>
          <w:u w:val="single"/>
        </w:rPr>
        <w:t xml:space="preserve">      </w:t>
      </w:r>
      <w:r>
        <w:rPr>
          <w:rFonts w:ascii="宋体" w:hAnsi="宋体"/>
          <w:bCs/>
          <w:snapToGrid w:val="0"/>
          <w:sz w:val="24"/>
          <w:szCs w:val="24"/>
        </w:rPr>
        <w:t>月</w:t>
      </w:r>
      <w:r>
        <w:rPr>
          <w:rFonts w:hint="eastAsia" w:ascii="宋体" w:hAnsi="宋体"/>
          <w:bCs/>
          <w:snapToGrid w:val="0"/>
          <w:sz w:val="24"/>
          <w:szCs w:val="24"/>
          <w:u w:val="single"/>
        </w:rPr>
        <w:t xml:space="preserve">      </w:t>
      </w:r>
      <w:r>
        <w:rPr>
          <w:rFonts w:ascii="宋体" w:hAnsi="宋体"/>
          <w:bCs/>
          <w:snapToGrid w:val="0"/>
          <w:sz w:val="24"/>
          <w:szCs w:val="24"/>
        </w:rPr>
        <w:t>日</w:t>
      </w:r>
    </w:p>
    <w:p>
      <w:pPr>
        <w:spacing w:line="360" w:lineRule="auto"/>
        <w:ind w:right="-279" w:rightChars="-133"/>
        <w:rPr>
          <w:rFonts w:ascii="宋体" w:hAnsi="宋体"/>
          <w:sz w:val="24"/>
          <w:szCs w:val="24"/>
        </w:rPr>
      </w:pPr>
    </w:p>
    <w:p>
      <w:pPr>
        <w:spacing w:line="360" w:lineRule="auto"/>
        <w:ind w:right="-279" w:rightChars="-133"/>
        <w:rPr>
          <w:rFonts w:ascii="宋体" w:hAnsi="宋体"/>
          <w:sz w:val="24"/>
          <w:szCs w:val="24"/>
        </w:rPr>
      </w:pPr>
    </w:p>
    <w:p>
      <w:pPr>
        <w:spacing w:line="360" w:lineRule="auto"/>
        <w:ind w:right="-279" w:rightChars="-133"/>
        <w:rPr>
          <w:rFonts w:ascii="宋体" w:hAnsi="宋体"/>
          <w:sz w:val="24"/>
          <w:szCs w:val="24"/>
        </w:rPr>
      </w:pPr>
      <w:r>
        <w:rPr>
          <w:rFonts w:hint="eastAsia" w:ascii="宋体" w:hAnsi="宋体"/>
          <w:sz w:val="24"/>
          <w:szCs w:val="24"/>
        </w:rPr>
        <w:t>注：1、本承诺书应为原件。</w:t>
      </w:r>
    </w:p>
    <w:p>
      <w:pPr>
        <w:spacing w:line="360" w:lineRule="auto"/>
        <w:ind w:right="-279" w:rightChars="-133"/>
        <w:rPr>
          <w:rFonts w:ascii="宋体" w:hAnsi="宋体"/>
          <w:sz w:val="24"/>
          <w:szCs w:val="24"/>
        </w:rPr>
      </w:pPr>
      <w:r>
        <w:rPr>
          <w:rFonts w:hint="eastAsia" w:ascii="宋体" w:hAnsi="宋体"/>
          <w:sz w:val="24"/>
          <w:szCs w:val="24"/>
        </w:rPr>
        <w:t>2、本承诺书内容不得擅自修改，并加盖投标公司公章。</w:t>
      </w:r>
    </w:p>
    <w:p>
      <w:pPr>
        <w:pStyle w:val="94"/>
        <w:tabs>
          <w:tab w:val="left" w:pos="4860"/>
          <w:tab w:val="left" w:pos="5400"/>
          <w:tab w:val="left" w:pos="5580"/>
        </w:tabs>
        <w:spacing w:line="360" w:lineRule="auto"/>
        <w:ind w:left="360" w:firstLine="0" w:firstLineChars="0"/>
        <w:rPr>
          <w:rFonts w:ascii="宋体" w:hAnsi="宋体"/>
          <w:sz w:val="24"/>
          <w:szCs w:val="24"/>
        </w:rPr>
      </w:pPr>
    </w:p>
    <w:p>
      <w:pPr>
        <w:pStyle w:val="94"/>
        <w:tabs>
          <w:tab w:val="left" w:pos="4860"/>
          <w:tab w:val="left" w:pos="5400"/>
          <w:tab w:val="left" w:pos="5580"/>
        </w:tabs>
        <w:spacing w:line="360" w:lineRule="auto"/>
        <w:ind w:left="360" w:firstLine="0" w:firstLineChars="0"/>
        <w:rPr>
          <w:rFonts w:ascii="宋体" w:hAnsi="宋体"/>
          <w:sz w:val="24"/>
          <w:szCs w:val="24"/>
        </w:rPr>
      </w:pPr>
    </w:p>
    <w:p>
      <w:pPr>
        <w:widowControl/>
        <w:jc w:val="left"/>
        <w:rPr>
          <w:rFonts w:ascii="宋体" w:hAnsi="宋体"/>
          <w:b/>
          <w:kern w:val="0"/>
          <w:sz w:val="32"/>
          <w:szCs w:val="32"/>
        </w:rPr>
      </w:pPr>
      <w:r>
        <w:rPr>
          <w:rFonts w:ascii="宋体" w:hAnsi="宋体"/>
          <w:sz w:val="32"/>
          <w:szCs w:val="32"/>
        </w:rPr>
        <w:br w:type="page"/>
      </w:r>
    </w:p>
    <w:p>
      <w:pPr>
        <w:pStyle w:val="5"/>
        <w:rPr>
          <w:sz w:val="32"/>
          <w:szCs w:val="32"/>
        </w:rPr>
      </w:pPr>
      <w:r>
        <w:rPr>
          <w:rFonts w:hint="eastAsia"/>
          <w:sz w:val="32"/>
          <w:szCs w:val="32"/>
        </w:rPr>
        <w:t>（六）分项报价清单</w:t>
      </w:r>
    </w:p>
    <w:p>
      <w:pPr>
        <w:spacing w:line="480" w:lineRule="auto"/>
        <w:jc w:val="left"/>
        <w:rPr>
          <w:rFonts w:ascii="宋体" w:hAnsi="宋体"/>
          <w:b/>
          <w:sz w:val="24"/>
          <w:u w:val="single"/>
        </w:rPr>
      </w:pPr>
      <w:r>
        <w:rPr>
          <w:rFonts w:hint="eastAsia" w:ascii="宋体" w:hAnsi="宋体"/>
          <w:b/>
          <w:sz w:val="24"/>
        </w:rPr>
        <w:t>投标企业：</w:t>
      </w:r>
      <w:r>
        <w:rPr>
          <w:rFonts w:hint="eastAsia" w:ascii="宋体" w:hAnsi="宋体"/>
          <w:b/>
          <w:sz w:val="24"/>
          <w:u w:val="single"/>
        </w:rPr>
        <w:t xml:space="preserve">                        </w:t>
      </w:r>
      <w:r>
        <w:rPr>
          <w:rFonts w:hint="eastAsia" w:ascii="宋体" w:hAnsi="宋体"/>
          <w:b/>
          <w:sz w:val="24"/>
        </w:rPr>
        <w:t xml:space="preserve">   填表日期：</w:t>
      </w:r>
      <w:r>
        <w:rPr>
          <w:rFonts w:hint="eastAsia" w:ascii="宋体" w:hAnsi="宋体"/>
          <w:b/>
          <w:sz w:val="24"/>
          <w:u w:val="single"/>
        </w:rPr>
        <w:t xml:space="preserve">                      </w:t>
      </w:r>
    </w:p>
    <w:p>
      <w:pPr>
        <w:spacing w:line="480" w:lineRule="auto"/>
        <w:jc w:val="left"/>
        <w:rPr>
          <w:rFonts w:ascii="宋体" w:hAnsi="宋体"/>
          <w:b/>
          <w:sz w:val="24"/>
          <w:u w:val="single"/>
        </w:rPr>
      </w:pPr>
      <w:r>
        <w:rPr>
          <w:rFonts w:hint="eastAsia" w:ascii="宋体" w:hAnsi="宋体"/>
          <w:b/>
          <w:sz w:val="24"/>
        </w:rPr>
        <w:t>联 系 人：</w:t>
      </w:r>
      <w:r>
        <w:rPr>
          <w:rFonts w:hint="eastAsia" w:ascii="宋体" w:hAnsi="宋体"/>
          <w:b/>
          <w:sz w:val="24"/>
          <w:u w:val="single"/>
        </w:rPr>
        <w:t xml:space="preserve">                        </w:t>
      </w:r>
      <w:r>
        <w:rPr>
          <w:rFonts w:hint="eastAsia" w:ascii="宋体" w:hAnsi="宋体"/>
          <w:b/>
          <w:sz w:val="24"/>
        </w:rPr>
        <w:t xml:space="preserve">   手机号码：</w:t>
      </w:r>
      <w:r>
        <w:rPr>
          <w:rFonts w:hint="eastAsia" w:ascii="宋体" w:hAnsi="宋体"/>
          <w:b/>
          <w:sz w:val="24"/>
          <w:u w:val="single"/>
        </w:rPr>
        <w:t xml:space="preserve">                        </w:t>
      </w:r>
    </w:p>
    <w:p>
      <w:pPr>
        <w:jc w:val="center"/>
        <w:rPr>
          <w:rFonts w:ascii="宋体" w:hAnsi="宋体"/>
          <w:b/>
          <w:sz w:val="24"/>
        </w:rPr>
      </w:pPr>
    </w:p>
    <w:p>
      <w:pPr>
        <w:jc w:val="center"/>
        <w:rPr>
          <w:rFonts w:ascii="宋体" w:hAnsi="宋体"/>
          <w:b/>
          <w:sz w:val="24"/>
        </w:rPr>
      </w:pPr>
      <w:r>
        <w:rPr>
          <w:rFonts w:hint="eastAsia" w:ascii="宋体" w:hAnsi="宋体"/>
          <w:b/>
          <w:sz w:val="24"/>
        </w:rPr>
        <w:t>1、项目报价表</w:t>
      </w:r>
    </w:p>
    <w:p>
      <w:pPr>
        <w:rPr>
          <w:rFonts w:ascii="宋体" w:hAnsi="宋体"/>
        </w:rPr>
      </w:pPr>
    </w:p>
    <w:tbl>
      <w:tblPr>
        <w:tblStyle w:val="39"/>
        <w:tblW w:w="11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971"/>
        <w:gridCol w:w="1296"/>
        <w:gridCol w:w="1050"/>
        <w:gridCol w:w="1036"/>
        <w:gridCol w:w="982"/>
        <w:gridCol w:w="1418"/>
        <w:gridCol w:w="1241"/>
        <w:gridCol w:w="791"/>
        <w:gridCol w:w="918"/>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97" w:type="dxa"/>
            <w:vAlign w:val="center"/>
          </w:tcPr>
          <w:p>
            <w:pPr>
              <w:jc w:val="center"/>
              <w:rPr>
                <w:rFonts w:ascii="宋体" w:hAnsi="宋体"/>
                <w:szCs w:val="21"/>
              </w:rPr>
            </w:pPr>
            <w:r>
              <w:rPr>
                <w:rFonts w:hint="eastAsia" w:ascii="宋体" w:hAnsi="宋体"/>
                <w:szCs w:val="21"/>
              </w:rPr>
              <w:t>序号</w:t>
            </w:r>
          </w:p>
        </w:tc>
        <w:tc>
          <w:tcPr>
            <w:tcW w:w="971" w:type="dxa"/>
            <w:vAlign w:val="center"/>
          </w:tcPr>
          <w:p>
            <w:pPr>
              <w:jc w:val="center"/>
              <w:rPr>
                <w:rFonts w:ascii="宋体" w:hAnsi="宋体"/>
                <w:szCs w:val="21"/>
              </w:rPr>
            </w:pPr>
            <w:r>
              <w:rPr>
                <w:rFonts w:hint="eastAsia" w:ascii="宋体" w:hAnsi="宋体"/>
                <w:szCs w:val="21"/>
              </w:rPr>
              <w:t>省平台编码</w:t>
            </w:r>
          </w:p>
        </w:tc>
        <w:tc>
          <w:tcPr>
            <w:tcW w:w="1296" w:type="dxa"/>
            <w:vAlign w:val="center"/>
          </w:tcPr>
          <w:p>
            <w:pPr>
              <w:jc w:val="center"/>
              <w:rPr>
                <w:rFonts w:ascii="宋体" w:hAnsi="宋体"/>
                <w:szCs w:val="21"/>
              </w:rPr>
            </w:pPr>
            <w:r>
              <w:rPr>
                <w:rFonts w:hint="eastAsia" w:ascii="宋体" w:hAnsi="宋体"/>
                <w:szCs w:val="21"/>
              </w:rPr>
              <w:t>产品注册名</w:t>
            </w:r>
          </w:p>
        </w:tc>
        <w:tc>
          <w:tcPr>
            <w:tcW w:w="1050" w:type="dxa"/>
            <w:vAlign w:val="center"/>
          </w:tcPr>
          <w:p>
            <w:pPr>
              <w:jc w:val="center"/>
              <w:rPr>
                <w:rFonts w:ascii="宋体" w:hAnsi="宋体"/>
                <w:szCs w:val="21"/>
              </w:rPr>
            </w:pPr>
            <w:r>
              <w:rPr>
                <w:rFonts w:hint="eastAsia" w:ascii="宋体" w:hAnsi="宋体"/>
                <w:szCs w:val="21"/>
              </w:rPr>
              <w:t>产品注册证号</w:t>
            </w:r>
          </w:p>
        </w:tc>
        <w:tc>
          <w:tcPr>
            <w:tcW w:w="1036" w:type="dxa"/>
            <w:vAlign w:val="center"/>
          </w:tcPr>
          <w:p>
            <w:pPr>
              <w:jc w:val="center"/>
              <w:rPr>
                <w:rFonts w:ascii="宋体" w:hAnsi="宋体"/>
                <w:szCs w:val="21"/>
              </w:rPr>
            </w:pPr>
            <w:r>
              <w:rPr>
                <w:rFonts w:hint="eastAsia" w:ascii="宋体" w:hAnsi="宋体"/>
                <w:szCs w:val="21"/>
              </w:rPr>
              <w:t>规格</w:t>
            </w:r>
          </w:p>
          <w:p>
            <w:pPr>
              <w:jc w:val="center"/>
              <w:rPr>
                <w:rFonts w:ascii="宋体" w:hAnsi="宋体"/>
                <w:szCs w:val="21"/>
              </w:rPr>
            </w:pPr>
            <w:r>
              <w:rPr>
                <w:rFonts w:hint="eastAsia" w:ascii="宋体" w:hAnsi="宋体"/>
                <w:szCs w:val="21"/>
              </w:rPr>
              <w:t>型号</w:t>
            </w:r>
          </w:p>
        </w:tc>
        <w:tc>
          <w:tcPr>
            <w:tcW w:w="982" w:type="dxa"/>
            <w:vAlign w:val="center"/>
          </w:tcPr>
          <w:p>
            <w:pPr>
              <w:jc w:val="center"/>
              <w:rPr>
                <w:rFonts w:ascii="宋体" w:hAnsi="宋体"/>
                <w:b/>
                <w:szCs w:val="21"/>
              </w:rPr>
            </w:pPr>
            <w:r>
              <w:rPr>
                <w:rFonts w:hint="eastAsia" w:ascii="宋体" w:hAnsi="宋体"/>
                <w:bCs/>
                <w:szCs w:val="21"/>
              </w:rPr>
              <w:t>原产地品牌</w:t>
            </w:r>
          </w:p>
        </w:tc>
        <w:tc>
          <w:tcPr>
            <w:tcW w:w="1418" w:type="dxa"/>
            <w:vAlign w:val="center"/>
          </w:tcPr>
          <w:p>
            <w:pPr>
              <w:jc w:val="center"/>
              <w:rPr>
                <w:rFonts w:ascii="宋体" w:hAnsi="宋体"/>
                <w:szCs w:val="21"/>
              </w:rPr>
            </w:pPr>
            <w:r>
              <w:rPr>
                <w:rFonts w:hint="eastAsia" w:ascii="宋体" w:hAnsi="宋体"/>
                <w:szCs w:val="21"/>
              </w:rPr>
              <w:t>生产企业</w:t>
            </w:r>
          </w:p>
        </w:tc>
        <w:tc>
          <w:tcPr>
            <w:tcW w:w="1241" w:type="dxa"/>
            <w:vAlign w:val="center"/>
          </w:tcPr>
          <w:p>
            <w:pPr>
              <w:jc w:val="center"/>
              <w:rPr>
                <w:rFonts w:ascii="宋体" w:hAnsi="宋体"/>
                <w:szCs w:val="21"/>
              </w:rPr>
            </w:pPr>
            <w:r>
              <w:rPr>
                <w:rFonts w:hint="eastAsia" w:ascii="宋体" w:hAnsi="宋体"/>
                <w:szCs w:val="21"/>
              </w:rPr>
              <w:t>包装规格</w:t>
            </w:r>
          </w:p>
        </w:tc>
        <w:tc>
          <w:tcPr>
            <w:tcW w:w="791" w:type="dxa"/>
            <w:vAlign w:val="center"/>
          </w:tcPr>
          <w:p>
            <w:pPr>
              <w:jc w:val="center"/>
              <w:rPr>
                <w:rFonts w:ascii="宋体" w:hAnsi="宋体"/>
                <w:szCs w:val="21"/>
              </w:rPr>
            </w:pPr>
            <w:r>
              <w:rPr>
                <w:rFonts w:hint="eastAsia" w:ascii="宋体" w:hAnsi="宋体"/>
                <w:szCs w:val="21"/>
              </w:rPr>
              <w:t>单位</w:t>
            </w:r>
          </w:p>
        </w:tc>
        <w:tc>
          <w:tcPr>
            <w:tcW w:w="918" w:type="dxa"/>
            <w:vAlign w:val="center"/>
          </w:tcPr>
          <w:p>
            <w:pPr>
              <w:jc w:val="center"/>
              <w:rPr>
                <w:rFonts w:ascii="宋体" w:hAnsi="宋体"/>
                <w:szCs w:val="21"/>
              </w:rPr>
            </w:pPr>
            <w:r>
              <w:rPr>
                <w:rFonts w:hint="eastAsia" w:ascii="宋体" w:hAnsi="宋体"/>
                <w:szCs w:val="21"/>
              </w:rPr>
              <w:t>数量</w:t>
            </w:r>
          </w:p>
        </w:tc>
        <w:tc>
          <w:tcPr>
            <w:tcW w:w="918" w:type="dxa"/>
            <w:vAlign w:val="center"/>
          </w:tcPr>
          <w:p>
            <w:pPr>
              <w:jc w:val="center"/>
              <w:rPr>
                <w:rFonts w:ascii="宋体" w:hAnsi="宋体"/>
                <w:szCs w:val="21"/>
              </w:rPr>
            </w:pPr>
            <w:r>
              <w:rPr>
                <w:rFonts w:hint="eastAsia" w:ascii="宋体" w:hAnsi="宋体"/>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97" w:type="dxa"/>
          </w:tcPr>
          <w:p>
            <w:pPr>
              <w:spacing w:line="360" w:lineRule="auto"/>
              <w:rPr>
                <w:rFonts w:ascii="宋体" w:hAnsi="宋体"/>
                <w:sz w:val="24"/>
              </w:rPr>
            </w:pPr>
          </w:p>
        </w:tc>
        <w:tc>
          <w:tcPr>
            <w:tcW w:w="971" w:type="dxa"/>
          </w:tcPr>
          <w:p>
            <w:pPr>
              <w:spacing w:line="360" w:lineRule="auto"/>
              <w:rPr>
                <w:rFonts w:ascii="宋体" w:hAnsi="宋体"/>
                <w:sz w:val="24"/>
              </w:rPr>
            </w:pPr>
          </w:p>
        </w:tc>
        <w:tc>
          <w:tcPr>
            <w:tcW w:w="1296" w:type="dxa"/>
          </w:tcPr>
          <w:p>
            <w:pPr>
              <w:spacing w:line="360" w:lineRule="auto"/>
              <w:rPr>
                <w:rFonts w:ascii="宋体" w:hAnsi="宋体"/>
                <w:sz w:val="24"/>
              </w:rPr>
            </w:pPr>
          </w:p>
        </w:tc>
        <w:tc>
          <w:tcPr>
            <w:tcW w:w="1050" w:type="dxa"/>
          </w:tcPr>
          <w:p>
            <w:pPr>
              <w:spacing w:line="360" w:lineRule="auto"/>
              <w:rPr>
                <w:rFonts w:ascii="宋体" w:hAnsi="宋体"/>
                <w:sz w:val="24"/>
              </w:rPr>
            </w:pPr>
          </w:p>
        </w:tc>
        <w:tc>
          <w:tcPr>
            <w:tcW w:w="1036" w:type="dxa"/>
          </w:tcPr>
          <w:p>
            <w:pPr>
              <w:spacing w:line="360" w:lineRule="auto"/>
              <w:rPr>
                <w:rFonts w:ascii="宋体" w:hAnsi="宋体"/>
                <w:sz w:val="24"/>
              </w:rPr>
            </w:pPr>
          </w:p>
        </w:tc>
        <w:tc>
          <w:tcPr>
            <w:tcW w:w="982" w:type="dxa"/>
          </w:tcPr>
          <w:p>
            <w:pPr>
              <w:spacing w:line="360" w:lineRule="auto"/>
              <w:rPr>
                <w:rFonts w:ascii="宋体" w:hAnsi="宋体"/>
                <w:sz w:val="24"/>
              </w:rPr>
            </w:pPr>
          </w:p>
        </w:tc>
        <w:tc>
          <w:tcPr>
            <w:tcW w:w="1418" w:type="dxa"/>
          </w:tcPr>
          <w:p>
            <w:pPr>
              <w:spacing w:line="360" w:lineRule="auto"/>
              <w:rPr>
                <w:rFonts w:ascii="宋体" w:hAnsi="宋体"/>
                <w:sz w:val="24"/>
              </w:rPr>
            </w:pPr>
          </w:p>
        </w:tc>
        <w:tc>
          <w:tcPr>
            <w:tcW w:w="1241" w:type="dxa"/>
          </w:tcPr>
          <w:p>
            <w:pPr>
              <w:spacing w:line="360" w:lineRule="auto"/>
              <w:rPr>
                <w:rFonts w:ascii="宋体" w:hAnsi="宋体"/>
                <w:sz w:val="24"/>
              </w:rPr>
            </w:pPr>
          </w:p>
        </w:tc>
        <w:tc>
          <w:tcPr>
            <w:tcW w:w="791" w:type="dxa"/>
          </w:tcPr>
          <w:p>
            <w:pPr>
              <w:spacing w:line="360" w:lineRule="auto"/>
              <w:rPr>
                <w:rFonts w:ascii="宋体" w:hAnsi="宋体"/>
                <w:sz w:val="24"/>
              </w:rPr>
            </w:pPr>
          </w:p>
        </w:tc>
        <w:tc>
          <w:tcPr>
            <w:tcW w:w="918" w:type="dxa"/>
          </w:tcPr>
          <w:p>
            <w:pPr>
              <w:spacing w:line="360" w:lineRule="auto"/>
              <w:rPr>
                <w:rFonts w:ascii="宋体" w:hAnsi="宋体"/>
                <w:sz w:val="24"/>
              </w:rPr>
            </w:pPr>
          </w:p>
        </w:tc>
        <w:tc>
          <w:tcPr>
            <w:tcW w:w="918"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97" w:type="dxa"/>
          </w:tcPr>
          <w:p>
            <w:pPr>
              <w:spacing w:line="360" w:lineRule="auto"/>
              <w:rPr>
                <w:rFonts w:ascii="宋体" w:hAnsi="宋体"/>
                <w:sz w:val="24"/>
              </w:rPr>
            </w:pPr>
          </w:p>
        </w:tc>
        <w:tc>
          <w:tcPr>
            <w:tcW w:w="971" w:type="dxa"/>
          </w:tcPr>
          <w:p>
            <w:pPr>
              <w:spacing w:line="360" w:lineRule="auto"/>
              <w:rPr>
                <w:rFonts w:ascii="宋体" w:hAnsi="宋体"/>
                <w:sz w:val="24"/>
              </w:rPr>
            </w:pPr>
          </w:p>
        </w:tc>
        <w:tc>
          <w:tcPr>
            <w:tcW w:w="1296" w:type="dxa"/>
          </w:tcPr>
          <w:p>
            <w:pPr>
              <w:spacing w:line="360" w:lineRule="auto"/>
              <w:rPr>
                <w:rFonts w:ascii="宋体" w:hAnsi="宋体"/>
                <w:sz w:val="24"/>
              </w:rPr>
            </w:pPr>
          </w:p>
        </w:tc>
        <w:tc>
          <w:tcPr>
            <w:tcW w:w="1050" w:type="dxa"/>
          </w:tcPr>
          <w:p>
            <w:pPr>
              <w:spacing w:line="360" w:lineRule="auto"/>
              <w:rPr>
                <w:rFonts w:ascii="宋体" w:hAnsi="宋体"/>
                <w:sz w:val="24"/>
              </w:rPr>
            </w:pPr>
          </w:p>
        </w:tc>
        <w:tc>
          <w:tcPr>
            <w:tcW w:w="1036" w:type="dxa"/>
          </w:tcPr>
          <w:p>
            <w:pPr>
              <w:spacing w:line="360" w:lineRule="auto"/>
              <w:rPr>
                <w:rFonts w:ascii="宋体" w:hAnsi="宋体"/>
                <w:sz w:val="24"/>
              </w:rPr>
            </w:pPr>
          </w:p>
        </w:tc>
        <w:tc>
          <w:tcPr>
            <w:tcW w:w="982" w:type="dxa"/>
          </w:tcPr>
          <w:p>
            <w:pPr>
              <w:spacing w:line="360" w:lineRule="auto"/>
              <w:rPr>
                <w:rFonts w:ascii="宋体" w:hAnsi="宋体"/>
                <w:sz w:val="24"/>
              </w:rPr>
            </w:pPr>
          </w:p>
        </w:tc>
        <w:tc>
          <w:tcPr>
            <w:tcW w:w="1418" w:type="dxa"/>
          </w:tcPr>
          <w:p>
            <w:pPr>
              <w:spacing w:line="360" w:lineRule="auto"/>
              <w:rPr>
                <w:rFonts w:ascii="宋体" w:hAnsi="宋体"/>
                <w:sz w:val="24"/>
              </w:rPr>
            </w:pPr>
          </w:p>
        </w:tc>
        <w:tc>
          <w:tcPr>
            <w:tcW w:w="1241" w:type="dxa"/>
          </w:tcPr>
          <w:p>
            <w:pPr>
              <w:spacing w:line="360" w:lineRule="auto"/>
              <w:rPr>
                <w:rFonts w:ascii="宋体" w:hAnsi="宋体"/>
                <w:sz w:val="24"/>
              </w:rPr>
            </w:pPr>
          </w:p>
        </w:tc>
        <w:tc>
          <w:tcPr>
            <w:tcW w:w="791" w:type="dxa"/>
          </w:tcPr>
          <w:p>
            <w:pPr>
              <w:spacing w:line="360" w:lineRule="auto"/>
              <w:rPr>
                <w:rFonts w:ascii="宋体" w:hAnsi="宋体"/>
                <w:sz w:val="24"/>
              </w:rPr>
            </w:pPr>
          </w:p>
        </w:tc>
        <w:tc>
          <w:tcPr>
            <w:tcW w:w="918" w:type="dxa"/>
          </w:tcPr>
          <w:p>
            <w:pPr>
              <w:spacing w:line="360" w:lineRule="auto"/>
              <w:rPr>
                <w:rFonts w:ascii="宋体" w:hAnsi="宋体"/>
                <w:sz w:val="24"/>
              </w:rPr>
            </w:pPr>
          </w:p>
        </w:tc>
        <w:tc>
          <w:tcPr>
            <w:tcW w:w="918"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97" w:type="dxa"/>
          </w:tcPr>
          <w:p>
            <w:pPr>
              <w:spacing w:line="360" w:lineRule="auto"/>
              <w:rPr>
                <w:rFonts w:ascii="宋体" w:hAnsi="宋体"/>
                <w:sz w:val="24"/>
              </w:rPr>
            </w:pPr>
          </w:p>
        </w:tc>
        <w:tc>
          <w:tcPr>
            <w:tcW w:w="971" w:type="dxa"/>
          </w:tcPr>
          <w:p>
            <w:pPr>
              <w:spacing w:line="360" w:lineRule="auto"/>
              <w:rPr>
                <w:rFonts w:ascii="宋体" w:hAnsi="宋体"/>
                <w:sz w:val="24"/>
              </w:rPr>
            </w:pPr>
          </w:p>
        </w:tc>
        <w:tc>
          <w:tcPr>
            <w:tcW w:w="1296" w:type="dxa"/>
          </w:tcPr>
          <w:p>
            <w:pPr>
              <w:spacing w:line="360" w:lineRule="auto"/>
              <w:rPr>
                <w:rFonts w:ascii="宋体" w:hAnsi="宋体"/>
                <w:sz w:val="24"/>
              </w:rPr>
            </w:pPr>
          </w:p>
        </w:tc>
        <w:tc>
          <w:tcPr>
            <w:tcW w:w="1050" w:type="dxa"/>
          </w:tcPr>
          <w:p>
            <w:pPr>
              <w:spacing w:line="360" w:lineRule="auto"/>
              <w:rPr>
                <w:rFonts w:ascii="宋体" w:hAnsi="宋体"/>
                <w:sz w:val="24"/>
              </w:rPr>
            </w:pPr>
          </w:p>
        </w:tc>
        <w:tc>
          <w:tcPr>
            <w:tcW w:w="1036" w:type="dxa"/>
          </w:tcPr>
          <w:p>
            <w:pPr>
              <w:spacing w:line="360" w:lineRule="auto"/>
              <w:rPr>
                <w:rFonts w:ascii="宋体" w:hAnsi="宋体"/>
                <w:sz w:val="24"/>
              </w:rPr>
            </w:pPr>
          </w:p>
        </w:tc>
        <w:tc>
          <w:tcPr>
            <w:tcW w:w="982" w:type="dxa"/>
          </w:tcPr>
          <w:p>
            <w:pPr>
              <w:spacing w:line="360" w:lineRule="auto"/>
              <w:rPr>
                <w:rFonts w:ascii="宋体" w:hAnsi="宋体"/>
                <w:sz w:val="24"/>
              </w:rPr>
            </w:pPr>
          </w:p>
        </w:tc>
        <w:tc>
          <w:tcPr>
            <w:tcW w:w="1418" w:type="dxa"/>
          </w:tcPr>
          <w:p>
            <w:pPr>
              <w:spacing w:line="360" w:lineRule="auto"/>
              <w:rPr>
                <w:rFonts w:ascii="宋体" w:hAnsi="宋体"/>
                <w:sz w:val="24"/>
              </w:rPr>
            </w:pPr>
          </w:p>
        </w:tc>
        <w:tc>
          <w:tcPr>
            <w:tcW w:w="1241" w:type="dxa"/>
          </w:tcPr>
          <w:p>
            <w:pPr>
              <w:spacing w:line="360" w:lineRule="auto"/>
              <w:rPr>
                <w:rFonts w:ascii="宋体" w:hAnsi="宋体"/>
                <w:sz w:val="24"/>
              </w:rPr>
            </w:pPr>
          </w:p>
        </w:tc>
        <w:tc>
          <w:tcPr>
            <w:tcW w:w="791" w:type="dxa"/>
          </w:tcPr>
          <w:p>
            <w:pPr>
              <w:spacing w:line="360" w:lineRule="auto"/>
              <w:rPr>
                <w:rFonts w:ascii="宋体" w:hAnsi="宋体"/>
                <w:sz w:val="24"/>
              </w:rPr>
            </w:pPr>
          </w:p>
        </w:tc>
        <w:tc>
          <w:tcPr>
            <w:tcW w:w="918" w:type="dxa"/>
          </w:tcPr>
          <w:p>
            <w:pPr>
              <w:spacing w:line="360" w:lineRule="auto"/>
              <w:rPr>
                <w:rFonts w:ascii="宋体" w:hAnsi="宋体"/>
                <w:sz w:val="24"/>
              </w:rPr>
            </w:pPr>
          </w:p>
        </w:tc>
        <w:tc>
          <w:tcPr>
            <w:tcW w:w="918"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97" w:type="dxa"/>
          </w:tcPr>
          <w:p>
            <w:pPr>
              <w:spacing w:line="360" w:lineRule="auto"/>
              <w:rPr>
                <w:rFonts w:ascii="宋体" w:hAnsi="宋体"/>
                <w:sz w:val="24"/>
              </w:rPr>
            </w:pPr>
          </w:p>
        </w:tc>
        <w:tc>
          <w:tcPr>
            <w:tcW w:w="971" w:type="dxa"/>
          </w:tcPr>
          <w:p>
            <w:pPr>
              <w:spacing w:line="360" w:lineRule="auto"/>
              <w:rPr>
                <w:rFonts w:ascii="宋体" w:hAnsi="宋体"/>
                <w:sz w:val="24"/>
              </w:rPr>
            </w:pPr>
          </w:p>
        </w:tc>
        <w:tc>
          <w:tcPr>
            <w:tcW w:w="1296" w:type="dxa"/>
          </w:tcPr>
          <w:p>
            <w:pPr>
              <w:spacing w:line="360" w:lineRule="auto"/>
              <w:rPr>
                <w:rFonts w:ascii="宋体" w:hAnsi="宋体"/>
                <w:sz w:val="24"/>
              </w:rPr>
            </w:pPr>
          </w:p>
        </w:tc>
        <w:tc>
          <w:tcPr>
            <w:tcW w:w="1050" w:type="dxa"/>
          </w:tcPr>
          <w:p>
            <w:pPr>
              <w:spacing w:line="360" w:lineRule="auto"/>
              <w:rPr>
                <w:rFonts w:ascii="宋体" w:hAnsi="宋体"/>
                <w:sz w:val="24"/>
              </w:rPr>
            </w:pPr>
          </w:p>
        </w:tc>
        <w:tc>
          <w:tcPr>
            <w:tcW w:w="1036" w:type="dxa"/>
          </w:tcPr>
          <w:p>
            <w:pPr>
              <w:spacing w:line="360" w:lineRule="auto"/>
              <w:rPr>
                <w:rFonts w:ascii="宋体" w:hAnsi="宋体"/>
                <w:sz w:val="24"/>
              </w:rPr>
            </w:pPr>
          </w:p>
        </w:tc>
        <w:tc>
          <w:tcPr>
            <w:tcW w:w="982" w:type="dxa"/>
          </w:tcPr>
          <w:p>
            <w:pPr>
              <w:spacing w:line="360" w:lineRule="auto"/>
              <w:rPr>
                <w:rFonts w:ascii="宋体" w:hAnsi="宋体"/>
                <w:sz w:val="24"/>
              </w:rPr>
            </w:pPr>
          </w:p>
        </w:tc>
        <w:tc>
          <w:tcPr>
            <w:tcW w:w="1418" w:type="dxa"/>
          </w:tcPr>
          <w:p>
            <w:pPr>
              <w:spacing w:line="360" w:lineRule="auto"/>
              <w:rPr>
                <w:rFonts w:ascii="宋体" w:hAnsi="宋体"/>
                <w:sz w:val="24"/>
              </w:rPr>
            </w:pPr>
          </w:p>
        </w:tc>
        <w:tc>
          <w:tcPr>
            <w:tcW w:w="1241" w:type="dxa"/>
          </w:tcPr>
          <w:p>
            <w:pPr>
              <w:spacing w:line="360" w:lineRule="auto"/>
              <w:rPr>
                <w:rFonts w:ascii="宋体" w:hAnsi="宋体"/>
                <w:sz w:val="24"/>
              </w:rPr>
            </w:pPr>
          </w:p>
        </w:tc>
        <w:tc>
          <w:tcPr>
            <w:tcW w:w="791" w:type="dxa"/>
          </w:tcPr>
          <w:p>
            <w:pPr>
              <w:spacing w:line="360" w:lineRule="auto"/>
              <w:rPr>
                <w:rFonts w:ascii="宋体" w:hAnsi="宋体"/>
                <w:sz w:val="24"/>
              </w:rPr>
            </w:pPr>
          </w:p>
        </w:tc>
        <w:tc>
          <w:tcPr>
            <w:tcW w:w="918" w:type="dxa"/>
          </w:tcPr>
          <w:p>
            <w:pPr>
              <w:spacing w:line="360" w:lineRule="auto"/>
              <w:rPr>
                <w:rFonts w:ascii="宋体" w:hAnsi="宋体"/>
                <w:sz w:val="24"/>
              </w:rPr>
            </w:pPr>
          </w:p>
        </w:tc>
        <w:tc>
          <w:tcPr>
            <w:tcW w:w="918"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397" w:type="dxa"/>
          </w:tcPr>
          <w:p>
            <w:pPr>
              <w:spacing w:line="360" w:lineRule="auto"/>
              <w:rPr>
                <w:rFonts w:ascii="宋体" w:hAnsi="宋体"/>
                <w:sz w:val="24"/>
              </w:rPr>
            </w:pPr>
          </w:p>
        </w:tc>
        <w:tc>
          <w:tcPr>
            <w:tcW w:w="971" w:type="dxa"/>
          </w:tcPr>
          <w:p>
            <w:pPr>
              <w:spacing w:line="360" w:lineRule="auto"/>
              <w:rPr>
                <w:rFonts w:ascii="宋体" w:hAnsi="宋体"/>
                <w:sz w:val="24"/>
              </w:rPr>
            </w:pPr>
          </w:p>
        </w:tc>
        <w:tc>
          <w:tcPr>
            <w:tcW w:w="1296" w:type="dxa"/>
          </w:tcPr>
          <w:p>
            <w:pPr>
              <w:spacing w:line="360" w:lineRule="auto"/>
              <w:rPr>
                <w:rFonts w:ascii="宋体" w:hAnsi="宋体"/>
                <w:sz w:val="24"/>
              </w:rPr>
            </w:pPr>
          </w:p>
        </w:tc>
        <w:tc>
          <w:tcPr>
            <w:tcW w:w="1050" w:type="dxa"/>
          </w:tcPr>
          <w:p>
            <w:pPr>
              <w:spacing w:line="360" w:lineRule="auto"/>
              <w:rPr>
                <w:rFonts w:ascii="宋体" w:hAnsi="宋体"/>
                <w:sz w:val="24"/>
              </w:rPr>
            </w:pPr>
          </w:p>
        </w:tc>
        <w:tc>
          <w:tcPr>
            <w:tcW w:w="1036" w:type="dxa"/>
          </w:tcPr>
          <w:p>
            <w:pPr>
              <w:spacing w:line="360" w:lineRule="auto"/>
              <w:rPr>
                <w:rFonts w:ascii="宋体" w:hAnsi="宋体"/>
                <w:sz w:val="24"/>
              </w:rPr>
            </w:pPr>
          </w:p>
        </w:tc>
        <w:tc>
          <w:tcPr>
            <w:tcW w:w="982" w:type="dxa"/>
          </w:tcPr>
          <w:p>
            <w:pPr>
              <w:spacing w:line="360" w:lineRule="auto"/>
              <w:rPr>
                <w:rFonts w:ascii="宋体" w:hAnsi="宋体"/>
                <w:sz w:val="24"/>
              </w:rPr>
            </w:pPr>
          </w:p>
        </w:tc>
        <w:tc>
          <w:tcPr>
            <w:tcW w:w="1418" w:type="dxa"/>
          </w:tcPr>
          <w:p>
            <w:pPr>
              <w:spacing w:line="360" w:lineRule="auto"/>
              <w:rPr>
                <w:rFonts w:ascii="宋体" w:hAnsi="宋体"/>
                <w:sz w:val="24"/>
              </w:rPr>
            </w:pPr>
          </w:p>
        </w:tc>
        <w:tc>
          <w:tcPr>
            <w:tcW w:w="1241" w:type="dxa"/>
          </w:tcPr>
          <w:p>
            <w:pPr>
              <w:spacing w:line="360" w:lineRule="auto"/>
              <w:rPr>
                <w:rFonts w:ascii="宋体" w:hAnsi="宋体"/>
                <w:sz w:val="24"/>
              </w:rPr>
            </w:pPr>
          </w:p>
        </w:tc>
        <w:tc>
          <w:tcPr>
            <w:tcW w:w="1709" w:type="dxa"/>
            <w:gridSpan w:val="2"/>
            <w:vAlign w:val="center"/>
          </w:tcPr>
          <w:p>
            <w:pPr>
              <w:jc w:val="center"/>
              <w:rPr>
                <w:rFonts w:ascii="宋体" w:hAnsi="宋体"/>
                <w:sz w:val="24"/>
              </w:rPr>
            </w:pPr>
            <w:r>
              <w:rPr>
                <w:rFonts w:hint="eastAsia" w:ascii="宋体" w:hAnsi="宋体"/>
                <w:szCs w:val="21"/>
              </w:rPr>
              <w:t>合计总额</w:t>
            </w:r>
          </w:p>
        </w:tc>
        <w:tc>
          <w:tcPr>
            <w:tcW w:w="918" w:type="dxa"/>
          </w:tcPr>
          <w:p>
            <w:pPr>
              <w:spacing w:line="360" w:lineRule="auto"/>
              <w:rPr>
                <w:rFonts w:ascii="宋体" w:hAnsi="宋体"/>
                <w:sz w:val="24"/>
              </w:rPr>
            </w:pPr>
          </w:p>
        </w:tc>
      </w:tr>
    </w:tbl>
    <w:p>
      <w:pPr>
        <w:jc w:val="center"/>
        <w:rPr>
          <w:rFonts w:ascii="宋体" w:hAnsi="宋体"/>
          <w:b/>
          <w:sz w:val="24"/>
        </w:rPr>
      </w:pPr>
    </w:p>
    <w:p/>
    <w:p>
      <w:pPr>
        <w:numPr>
          <w:ilvl w:val="0"/>
          <w:numId w:val="20"/>
        </w:numPr>
        <w:jc w:val="center"/>
        <w:rPr>
          <w:rFonts w:ascii="宋体" w:hAnsi="宋体"/>
          <w:b/>
          <w:sz w:val="24"/>
        </w:rPr>
      </w:pPr>
      <w:r>
        <w:rPr>
          <w:rFonts w:hint="eastAsia" w:ascii="宋体" w:hAnsi="宋体"/>
          <w:b/>
          <w:sz w:val="24"/>
        </w:rPr>
        <w:t>使用产品的医院名单（附清晰的发票复印件）</w:t>
      </w:r>
    </w:p>
    <w:tbl>
      <w:tblPr>
        <w:tblStyle w:val="39"/>
        <w:tblW w:w="10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1241"/>
        <w:gridCol w:w="2346"/>
        <w:gridCol w:w="1786"/>
        <w:gridCol w:w="1337"/>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2" w:type="dxa"/>
            <w:vAlign w:val="center"/>
          </w:tcPr>
          <w:p>
            <w:pPr>
              <w:spacing w:line="360" w:lineRule="auto"/>
              <w:jc w:val="center"/>
              <w:rPr>
                <w:rFonts w:ascii="宋体" w:hAnsi="宋体"/>
                <w:szCs w:val="21"/>
              </w:rPr>
            </w:pPr>
            <w:r>
              <w:rPr>
                <w:rFonts w:hint="eastAsia" w:ascii="宋体" w:hAnsi="宋体"/>
                <w:szCs w:val="21"/>
              </w:rPr>
              <w:t>规格及型号</w:t>
            </w:r>
          </w:p>
        </w:tc>
        <w:tc>
          <w:tcPr>
            <w:tcW w:w="1241" w:type="dxa"/>
            <w:vAlign w:val="center"/>
          </w:tcPr>
          <w:p>
            <w:pPr>
              <w:spacing w:line="360" w:lineRule="auto"/>
              <w:jc w:val="center"/>
              <w:rPr>
                <w:rFonts w:ascii="宋体" w:hAnsi="宋体"/>
                <w:szCs w:val="21"/>
              </w:rPr>
            </w:pPr>
            <w:r>
              <w:rPr>
                <w:rFonts w:hint="eastAsia" w:ascii="宋体" w:hAnsi="宋体"/>
                <w:szCs w:val="21"/>
              </w:rPr>
              <w:t>省份+城市</w:t>
            </w:r>
          </w:p>
        </w:tc>
        <w:tc>
          <w:tcPr>
            <w:tcW w:w="2346" w:type="dxa"/>
            <w:vAlign w:val="center"/>
          </w:tcPr>
          <w:p>
            <w:pPr>
              <w:spacing w:line="360" w:lineRule="auto"/>
              <w:jc w:val="center"/>
              <w:rPr>
                <w:rFonts w:ascii="宋体" w:hAnsi="宋体"/>
                <w:szCs w:val="21"/>
              </w:rPr>
            </w:pPr>
            <w:r>
              <w:rPr>
                <w:rFonts w:hint="eastAsia" w:ascii="宋体" w:hAnsi="宋体"/>
                <w:szCs w:val="21"/>
              </w:rPr>
              <w:t>医院名称</w:t>
            </w:r>
          </w:p>
        </w:tc>
        <w:tc>
          <w:tcPr>
            <w:tcW w:w="1786" w:type="dxa"/>
            <w:vAlign w:val="center"/>
          </w:tcPr>
          <w:p>
            <w:pPr>
              <w:spacing w:line="360" w:lineRule="auto"/>
              <w:jc w:val="center"/>
              <w:rPr>
                <w:rFonts w:ascii="宋体" w:hAnsi="宋体"/>
                <w:szCs w:val="21"/>
              </w:rPr>
            </w:pPr>
            <w:r>
              <w:rPr>
                <w:rFonts w:hint="eastAsia" w:ascii="宋体" w:hAnsi="宋体"/>
                <w:szCs w:val="21"/>
              </w:rPr>
              <w:t>医院级别</w:t>
            </w:r>
          </w:p>
        </w:tc>
        <w:tc>
          <w:tcPr>
            <w:tcW w:w="1337" w:type="dxa"/>
            <w:vAlign w:val="center"/>
          </w:tcPr>
          <w:p>
            <w:pPr>
              <w:spacing w:line="360" w:lineRule="auto"/>
              <w:jc w:val="center"/>
              <w:rPr>
                <w:rFonts w:ascii="宋体" w:hAnsi="宋体"/>
                <w:szCs w:val="21"/>
              </w:rPr>
            </w:pPr>
            <w:r>
              <w:rPr>
                <w:rFonts w:hint="eastAsia" w:ascii="宋体" w:hAnsi="宋体"/>
                <w:szCs w:val="21"/>
              </w:rPr>
              <w:t>发票日期</w:t>
            </w:r>
          </w:p>
        </w:tc>
        <w:tc>
          <w:tcPr>
            <w:tcW w:w="1436" w:type="dxa"/>
            <w:vAlign w:val="center"/>
          </w:tcPr>
          <w:p>
            <w:pPr>
              <w:spacing w:line="360" w:lineRule="auto"/>
              <w:jc w:val="center"/>
              <w:rPr>
                <w:rFonts w:ascii="宋体" w:hAnsi="宋体"/>
                <w:szCs w:val="21"/>
              </w:rPr>
            </w:pPr>
            <w:r>
              <w:rPr>
                <w:rFonts w:hint="eastAsia" w:ascii="宋体" w:hAnsi="宋体"/>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2" w:type="dxa"/>
            <w:vAlign w:val="center"/>
          </w:tcPr>
          <w:p>
            <w:pPr>
              <w:jc w:val="center"/>
              <w:rPr>
                <w:rFonts w:ascii="宋体" w:hAnsi="宋体"/>
                <w:sz w:val="24"/>
              </w:rPr>
            </w:pPr>
          </w:p>
        </w:tc>
        <w:tc>
          <w:tcPr>
            <w:tcW w:w="1241" w:type="dxa"/>
            <w:vAlign w:val="center"/>
          </w:tcPr>
          <w:p>
            <w:pPr>
              <w:jc w:val="center"/>
              <w:rPr>
                <w:rFonts w:ascii="宋体" w:hAnsi="宋体"/>
                <w:sz w:val="24"/>
              </w:rPr>
            </w:pPr>
          </w:p>
        </w:tc>
        <w:tc>
          <w:tcPr>
            <w:tcW w:w="2346" w:type="dxa"/>
            <w:vAlign w:val="center"/>
          </w:tcPr>
          <w:p>
            <w:pPr>
              <w:jc w:val="center"/>
              <w:rPr>
                <w:rFonts w:ascii="宋体" w:hAnsi="宋体"/>
                <w:sz w:val="24"/>
              </w:rPr>
            </w:pPr>
          </w:p>
        </w:tc>
        <w:tc>
          <w:tcPr>
            <w:tcW w:w="1786" w:type="dxa"/>
            <w:vAlign w:val="center"/>
          </w:tcPr>
          <w:p>
            <w:pPr>
              <w:jc w:val="center"/>
              <w:rPr>
                <w:rFonts w:ascii="宋体" w:hAnsi="宋体"/>
                <w:sz w:val="24"/>
              </w:rPr>
            </w:pPr>
          </w:p>
        </w:tc>
        <w:tc>
          <w:tcPr>
            <w:tcW w:w="1337" w:type="dxa"/>
            <w:vAlign w:val="center"/>
          </w:tcPr>
          <w:p>
            <w:pPr>
              <w:jc w:val="center"/>
              <w:rPr>
                <w:rFonts w:ascii="宋体" w:hAnsi="宋体"/>
                <w:sz w:val="24"/>
              </w:rPr>
            </w:pPr>
          </w:p>
        </w:tc>
        <w:tc>
          <w:tcPr>
            <w:tcW w:w="143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2" w:type="dxa"/>
            <w:vAlign w:val="center"/>
          </w:tcPr>
          <w:p>
            <w:pPr>
              <w:jc w:val="center"/>
              <w:rPr>
                <w:rFonts w:ascii="宋体" w:hAnsi="宋体"/>
                <w:sz w:val="24"/>
              </w:rPr>
            </w:pPr>
          </w:p>
        </w:tc>
        <w:tc>
          <w:tcPr>
            <w:tcW w:w="1241" w:type="dxa"/>
            <w:vAlign w:val="center"/>
          </w:tcPr>
          <w:p>
            <w:pPr>
              <w:jc w:val="center"/>
              <w:rPr>
                <w:rFonts w:ascii="宋体" w:hAnsi="宋体"/>
                <w:sz w:val="24"/>
              </w:rPr>
            </w:pPr>
          </w:p>
        </w:tc>
        <w:tc>
          <w:tcPr>
            <w:tcW w:w="2346" w:type="dxa"/>
            <w:vAlign w:val="center"/>
          </w:tcPr>
          <w:p>
            <w:pPr>
              <w:jc w:val="center"/>
              <w:rPr>
                <w:rFonts w:ascii="宋体" w:hAnsi="宋体"/>
                <w:sz w:val="24"/>
              </w:rPr>
            </w:pPr>
          </w:p>
        </w:tc>
        <w:tc>
          <w:tcPr>
            <w:tcW w:w="1786" w:type="dxa"/>
            <w:vAlign w:val="center"/>
          </w:tcPr>
          <w:p>
            <w:pPr>
              <w:jc w:val="center"/>
              <w:rPr>
                <w:rFonts w:ascii="宋体" w:hAnsi="宋体"/>
                <w:sz w:val="24"/>
              </w:rPr>
            </w:pPr>
          </w:p>
        </w:tc>
        <w:tc>
          <w:tcPr>
            <w:tcW w:w="1337" w:type="dxa"/>
            <w:vAlign w:val="center"/>
          </w:tcPr>
          <w:p>
            <w:pPr>
              <w:jc w:val="center"/>
              <w:rPr>
                <w:rFonts w:ascii="宋体" w:hAnsi="宋体"/>
                <w:sz w:val="24"/>
              </w:rPr>
            </w:pPr>
          </w:p>
        </w:tc>
        <w:tc>
          <w:tcPr>
            <w:tcW w:w="143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2" w:type="dxa"/>
            <w:vAlign w:val="center"/>
          </w:tcPr>
          <w:p>
            <w:pPr>
              <w:jc w:val="center"/>
              <w:rPr>
                <w:rFonts w:ascii="宋体" w:hAnsi="宋体"/>
                <w:sz w:val="24"/>
              </w:rPr>
            </w:pPr>
          </w:p>
        </w:tc>
        <w:tc>
          <w:tcPr>
            <w:tcW w:w="1241" w:type="dxa"/>
            <w:vAlign w:val="center"/>
          </w:tcPr>
          <w:p>
            <w:pPr>
              <w:jc w:val="center"/>
              <w:rPr>
                <w:rFonts w:ascii="宋体" w:hAnsi="宋体"/>
                <w:sz w:val="24"/>
              </w:rPr>
            </w:pPr>
          </w:p>
        </w:tc>
        <w:tc>
          <w:tcPr>
            <w:tcW w:w="2346" w:type="dxa"/>
            <w:vAlign w:val="center"/>
          </w:tcPr>
          <w:p>
            <w:pPr>
              <w:jc w:val="center"/>
              <w:rPr>
                <w:rFonts w:ascii="宋体" w:hAnsi="宋体"/>
                <w:sz w:val="24"/>
              </w:rPr>
            </w:pPr>
          </w:p>
        </w:tc>
        <w:tc>
          <w:tcPr>
            <w:tcW w:w="1786" w:type="dxa"/>
            <w:vAlign w:val="center"/>
          </w:tcPr>
          <w:p>
            <w:pPr>
              <w:jc w:val="center"/>
              <w:rPr>
                <w:rFonts w:ascii="宋体" w:hAnsi="宋体"/>
                <w:sz w:val="24"/>
              </w:rPr>
            </w:pPr>
          </w:p>
        </w:tc>
        <w:tc>
          <w:tcPr>
            <w:tcW w:w="1337" w:type="dxa"/>
            <w:vAlign w:val="center"/>
          </w:tcPr>
          <w:p>
            <w:pPr>
              <w:jc w:val="center"/>
              <w:rPr>
                <w:rFonts w:ascii="宋体" w:hAnsi="宋体"/>
                <w:sz w:val="24"/>
              </w:rPr>
            </w:pPr>
          </w:p>
        </w:tc>
        <w:tc>
          <w:tcPr>
            <w:tcW w:w="1436" w:type="dxa"/>
            <w:vAlign w:val="center"/>
          </w:tcPr>
          <w:p>
            <w:pPr>
              <w:jc w:val="center"/>
              <w:rPr>
                <w:rFonts w:ascii="宋体" w:hAnsi="宋体"/>
                <w:sz w:val="24"/>
              </w:rPr>
            </w:pPr>
          </w:p>
        </w:tc>
      </w:tr>
    </w:tbl>
    <w:p>
      <w:pPr>
        <w:jc w:val="left"/>
      </w:pPr>
      <w:r>
        <w:rPr>
          <w:rFonts w:hint="eastAsia"/>
        </w:rPr>
        <w:t>注：</w:t>
      </w:r>
    </w:p>
    <w:p>
      <w:pPr>
        <w:numPr>
          <w:ilvl w:val="0"/>
          <w:numId w:val="21"/>
        </w:numPr>
        <w:jc w:val="left"/>
      </w:pPr>
      <w:r>
        <w:rPr>
          <w:rFonts w:hint="eastAsia"/>
        </w:rPr>
        <w:t>如空格不够填写可自行添加，请勿删除表格内容；</w:t>
      </w:r>
    </w:p>
    <w:p>
      <w:pPr>
        <w:jc w:val="center"/>
        <w:rPr>
          <w:rFonts w:ascii="宋体" w:hAnsi="宋体"/>
          <w:b/>
          <w:sz w:val="24"/>
        </w:rPr>
      </w:pPr>
    </w:p>
    <w:p>
      <w:pPr>
        <w:jc w:val="center"/>
        <w:rPr>
          <w:rFonts w:ascii="宋体" w:hAnsi="宋体"/>
          <w:b/>
          <w:sz w:val="24"/>
        </w:rPr>
      </w:pPr>
    </w:p>
    <w:p>
      <w:pPr>
        <w:jc w:val="center"/>
        <w:rPr>
          <w:rFonts w:ascii="宋体" w:hAnsi="宋体"/>
          <w:b/>
          <w:sz w:val="24"/>
        </w:rPr>
      </w:pPr>
      <w:r>
        <w:rPr>
          <w:rFonts w:hint="eastAsia" w:ascii="宋体" w:hAnsi="宋体"/>
          <w:b/>
          <w:sz w:val="24"/>
        </w:rPr>
        <w:t>3、配送时效（</w:t>
      </w:r>
      <w:r>
        <w:rPr>
          <w:rFonts w:hint="eastAsia" w:ascii="宋体" w:hAnsi="宋体"/>
          <w:sz w:val="24"/>
        </w:rPr>
        <w:t>请打“√”</w:t>
      </w:r>
      <w:r>
        <w:rPr>
          <w:rFonts w:hint="eastAsia" w:ascii="宋体" w:hAnsi="宋体"/>
          <w:b/>
          <w:sz w:val="24"/>
        </w:rPr>
        <w:t>）</w:t>
      </w:r>
    </w:p>
    <w:p>
      <w:pPr>
        <w:jc w:val="center"/>
        <w:rPr>
          <w:rFonts w:ascii="宋体" w:hAnsi="宋体"/>
          <w:b/>
          <w:sz w:val="24"/>
        </w:rPr>
      </w:pPr>
    </w:p>
    <w:tbl>
      <w:tblPr>
        <w:tblStyle w:val="39"/>
        <w:tblW w:w="6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361"/>
        <w:gridCol w:w="1418"/>
        <w:gridCol w:w="1275"/>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vAlign w:val="center"/>
          </w:tcPr>
          <w:p>
            <w:pPr>
              <w:spacing w:line="360" w:lineRule="auto"/>
              <w:jc w:val="center"/>
              <w:rPr>
                <w:rFonts w:ascii="宋体" w:hAnsi="宋体"/>
                <w:szCs w:val="21"/>
              </w:rPr>
            </w:pPr>
            <w:r>
              <w:rPr>
                <w:rFonts w:hint="eastAsia" w:ascii="宋体" w:hAnsi="宋体"/>
                <w:szCs w:val="21"/>
              </w:rPr>
              <w:t>当天</w:t>
            </w:r>
          </w:p>
        </w:tc>
        <w:tc>
          <w:tcPr>
            <w:tcW w:w="1361" w:type="dxa"/>
            <w:vAlign w:val="center"/>
          </w:tcPr>
          <w:p>
            <w:pPr>
              <w:spacing w:line="360" w:lineRule="auto"/>
              <w:jc w:val="center"/>
              <w:rPr>
                <w:rFonts w:ascii="宋体" w:hAnsi="宋体"/>
                <w:szCs w:val="21"/>
              </w:rPr>
            </w:pPr>
            <w:r>
              <w:rPr>
                <w:rFonts w:hint="eastAsia" w:ascii="宋体" w:hAnsi="宋体"/>
                <w:szCs w:val="21"/>
              </w:rPr>
              <w:t>3个工作日</w:t>
            </w:r>
          </w:p>
        </w:tc>
        <w:tc>
          <w:tcPr>
            <w:tcW w:w="1418" w:type="dxa"/>
            <w:vAlign w:val="center"/>
          </w:tcPr>
          <w:p>
            <w:pPr>
              <w:spacing w:line="360" w:lineRule="auto"/>
              <w:jc w:val="center"/>
              <w:rPr>
                <w:rFonts w:ascii="宋体" w:hAnsi="宋体"/>
                <w:szCs w:val="21"/>
              </w:rPr>
            </w:pPr>
            <w:r>
              <w:rPr>
                <w:rFonts w:hint="eastAsia" w:ascii="宋体" w:hAnsi="宋体"/>
                <w:szCs w:val="21"/>
              </w:rPr>
              <w:t>1周内</w:t>
            </w:r>
          </w:p>
        </w:tc>
        <w:tc>
          <w:tcPr>
            <w:tcW w:w="1275" w:type="dxa"/>
            <w:vAlign w:val="center"/>
          </w:tcPr>
          <w:p>
            <w:pPr>
              <w:spacing w:line="360" w:lineRule="auto"/>
              <w:jc w:val="center"/>
              <w:rPr>
                <w:rFonts w:ascii="宋体" w:hAnsi="宋体"/>
                <w:szCs w:val="21"/>
              </w:rPr>
            </w:pPr>
            <w:r>
              <w:rPr>
                <w:rFonts w:hint="eastAsia" w:ascii="宋体" w:hAnsi="宋体"/>
                <w:szCs w:val="21"/>
              </w:rPr>
              <w:t>1-2周内</w:t>
            </w:r>
          </w:p>
        </w:tc>
        <w:tc>
          <w:tcPr>
            <w:tcW w:w="1390" w:type="dxa"/>
            <w:vAlign w:val="center"/>
          </w:tcPr>
          <w:p>
            <w:pPr>
              <w:spacing w:line="360" w:lineRule="auto"/>
              <w:jc w:val="center"/>
              <w:rPr>
                <w:rFonts w:ascii="宋体" w:hAnsi="宋体"/>
                <w:szCs w:val="21"/>
              </w:rPr>
            </w:pPr>
            <w:r>
              <w:rPr>
                <w:rFonts w:hint="eastAsia" w:ascii="宋体" w:hAnsi="宋体"/>
                <w:szCs w:val="21"/>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04" w:type="dxa"/>
            <w:vAlign w:val="center"/>
          </w:tcPr>
          <w:p>
            <w:pPr>
              <w:spacing w:line="360" w:lineRule="auto"/>
              <w:jc w:val="center"/>
              <w:rPr>
                <w:rFonts w:ascii="宋体" w:hAnsi="宋体"/>
                <w:sz w:val="24"/>
              </w:rPr>
            </w:pPr>
          </w:p>
        </w:tc>
        <w:tc>
          <w:tcPr>
            <w:tcW w:w="1361" w:type="dxa"/>
            <w:vAlign w:val="center"/>
          </w:tcPr>
          <w:p>
            <w:pPr>
              <w:spacing w:line="360" w:lineRule="auto"/>
              <w:jc w:val="center"/>
              <w:rPr>
                <w:rFonts w:ascii="宋体" w:hAnsi="宋体"/>
                <w:sz w:val="24"/>
              </w:rPr>
            </w:pPr>
          </w:p>
        </w:tc>
        <w:tc>
          <w:tcPr>
            <w:tcW w:w="1418" w:type="dxa"/>
            <w:vAlign w:val="center"/>
          </w:tcPr>
          <w:p>
            <w:pPr>
              <w:spacing w:line="360" w:lineRule="auto"/>
              <w:jc w:val="center"/>
              <w:rPr>
                <w:rFonts w:ascii="宋体" w:hAnsi="宋体"/>
                <w:sz w:val="24"/>
              </w:rPr>
            </w:pPr>
          </w:p>
        </w:tc>
        <w:tc>
          <w:tcPr>
            <w:tcW w:w="1275" w:type="dxa"/>
            <w:vAlign w:val="center"/>
          </w:tcPr>
          <w:p>
            <w:pPr>
              <w:spacing w:line="360" w:lineRule="auto"/>
              <w:jc w:val="center"/>
              <w:rPr>
                <w:rFonts w:ascii="宋体" w:hAnsi="宋体"/>
                <w:sz w:val="24"/>
              </w:rPr>
            </w:pPr>
          </w:p>
        </w:tc>
        <w:tc>
          <w:tcPr>
            <w:tcW w:w="1390" w:type="dxa"/>
            <w:vAlign w:val="center"/>
          </w:tcPr>
          <w:p>
            <w:pPr>
              <w:spacing w:line="360" w:lineRule="auto"/>
              <w:jc w:val="center"/>
              <w:rPr>
                <w:rFonts w:ascii="宋体" w:hAnsi="宋体"/>
                <w:sz w:val="24"/>
              </w:rPr>
            </w:pPr>
          </w:p>
        </w:tc>
      </w:tr>
    </w:tbl>
    <w:p/>
    <w:p>
      <w:pPr>
        <w:jc w:val="left"/>
      </w:pPr>
      <w:r>
        <w:rPr>
          <w:rFonts w:hint="eastAsia"/>
        </w:rPr>
        <w:t>注：</w:t>
      </w:r>
    </w:p>
    <w:p>
      <w:pPr>
        <w:numPr>
          <w:ilvl w:val="0"/>
          <w:numId w:val="21"/>
        </w:numPr>
        <w:jc w:val="left"/>
      </w:pPr>
      <w:r>
        <w:rPr>
          <w:rFonts w:hint="eastAsia"/>
        </w:rPr>
        <w:t>如空格不够填写可自行添加，请勿删除表格内容；</w:t>
      </w:r>
    </w:p>
    <w:p>
      <w:pPr>
        <w:numPr>
          <w:ilvl w:val="0"/>
          <w:numId w:val="21"/>
        </w:numPr>
        <w:jc w:val="left"/>
      </w:pPr>
      <w:r>
        <w:rPr>
          <w:rFonts w:hint="eastAsia"/>
        </w:rPr>
        <w:t>所提供的发票不限于贵司，</w:t>
      </w:r>
      <w:r>
        <w:rPr>
          <w:rFonts w:hint="eastAsia"/>
          <w:color w:val="FF0000"/>
        </w:rPr>
        <w:t>需近一年内发票</w:t>
      </w:r>
      <w:r>
        <w:rPr>
          <w:rFonts w:hint="eastAsia"/>
        </w:rPr>
        <w:t>，优先考虑深圳市内，其次省内外；</w:t>
      </w:r>
    </w:p>
    <w:p>
      <w:pPr>
        <w:rPr>
          <w:rFonts w:ascii="宋体" w:hAnsi="宋体"/>
          <w:b/>
          <w:bCs/>
          <w:sz w:val="24"/>
        </w:rPr>
      </w:pPr>
    </w:p>
    <w:p>
      <w:pPr>
        <w:jc w:val="center"/>
        <w:rPr>
          <w:rFonts w:ascii="宋体" w:hAnsi="宋体"/>
          <w:b/>
          <w:bCs/>
          <w:sz w:val="24"/>
        </w:rPr>
      </w:pPr>
      <w:r>
        <w:rPr>
          <w:rFonts w:hint="eastAsia" w:ascii="宋体" w:hAnsi="宋体"/>
          <w:b/>
          <w:bCs/>
          <w:sz w:val="24"/>
        </w:rPr>
        <w:t>4、供应商认为需要涉及的其他内容报价清单（不改变格式，可添加）</w:t>
      </w:r>
    </w:p>
    <w:p>
      <w:pPr>
        <w:pStyle w:val="5"/>
        <w:rPr>
          <w:sz w:val="32"/>
          <w:szCs w:val="32"/>
        </w:rPr>
      </w:pPr>
      <w:r>
        <w:rPr>
          <w:rFonts w:hint="eastAsia"/>
          <w:sz w:val="32"/>
          <w:szCs w:val="32"/>
        </w:rPr>
        <w:t>（七）投标公司基本信息表</w:t>
      </w:r>
    </w:p>
    <w:tbl>
      <w:tblPr>
        <w:tblStyle w:val="3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717"/>
        <w:gridCol w:w="33"/>
        <w:gridCol w:w="522"/>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66" w:type="dxa"/>
            <w:vAlign w:val="center"/>
          </w:tcPr>
          <w:p>
            <w:pPr>
              <w:jc w:val="center"/>
              <w:rPr>
                <w:rFonts w:ascii="宋体" w:hAnsi="宋体"/>
              </w:rPr>
            </w:pPr>
            <w:r>
              <w:rPr>
                <w:rFonts w:hint="eastAsia" w:ascii="宋体" w:hAnsi="宋体"/>
              </w:rPr>
              <w:t>企业全称</w:t>
            </w:r>
          </w:p>
        </w:tc>
        <w:tc>
          <w:tcPr>
            <w:tcW w:w="5472" w:type="dxa"/>
            <w:gridSpan w:val="6"/>
            <w:vAlign w:val="center"/>
          </w:tcPr>
          <w:p>
            <w:pPr>
              <w:jc w:val="center"/>
              <w:rPr>
                <w:rFonts w:ascii="宋体" w:hAnsi="宋体"/>
              </w:rPr>
            </w:pPr>
            <w:r>
              <w:rPr>
                <w:rFonts w:hint="eastAsia" w:ascii="宋体" w:hAnsi="宋体"/>
              </w:rPr>
              <w:t xml:space="preserve">                         （加盖单位公章）</w:t>
            </w:r>
          </w:p>
        </w:tc>
        <w:tc>
          <w:tcPr>
            <w:tcW w:w="1272" w:type="dxa"/>
            <w:gridSpan w:val="3"/>
            <w:vAlign w:val="center"/>
          </w:tcPr>
          <w:p>
            <w:pPr>
              <w:ind w:firstLine="105" w:firstLineChars="50"/>
              <w:jc w:val="center"/>
              <w:rPr>
                <w:rFonts w:ascii="宋体" w:hAnsi="宋体"/>
              </w:rPr>
            </w:pPr>
            <w:r>
              <w:rPr>
                <w:rFonts w:hint="eastAsia" w:ascii="宋体" w:hAnsi="宋体"/>
              </w:rPr>
              <w:t>组织机</w:t>
            </w:r>
          </w:p>
          <w:p>
            <w:pPr>
              <w:ind w:firstLine="105" w:firstLineChars="50"/>
              <w:jc w:val="center"/>
              <w:rPr>
                <w:rFonts w:ascii="宋体" w:hAnsi="宋体"/>
              </w:rPr>
            </w:pPr>
            <w:r>
              <w:rPr>
                <w:rFonts w:hint="eastAsia" w:ascii="宋体" w:hAnsi="宋体"/>
              </w:rPr>
              <w:t>构代码</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pPr>
              <w:jc w:val="center"/>
              <w:rPr>
                <w:rFonts w:ascii="宋体" w:hAnsi="宋体"/>
              </w:rPr>
            </w:pPr>
            <w:r>
              <w:rPr>
                <w:rFonts w:hint="eastAsia" w:ascii="宋体" w:hAnsi="宋体"/>
              </w:rPr>
              <w:t>企业类型</w:t>
            </w:r>
          </w:p>
        </w:tc>
        <w:tc>
          <w:tcPr>
            <w:tcW w:w="5472" w:type="dxa"/>
            <w:gridSpan w:val="6"/>
            <w:vAlign w:val="center"/>
          </w:tcPr>
          <w:p>
            <w:pPr>
              <w:jc w:val="center"/>
              <w:rPr>
                <w:rFonts w:ascii="宋体" w:hAnsi="宋体"/>
                <w:szCs w:val="21"/>
              </w:rPr>
            </w:pPr>
            <w:r>
              <w:rPr>
                <w:rFonts w:hint="eastAsia" w:ascii="宋体" w:hAnsi="宋体"/>
                <w:szCs w:val="21"/>
              </w:rPr>
              <w:t>有限责任公司□，股份有限公司□，中外合资企业□</w:t>
            </w:r>
          </w:p>
          <w:p>
            <w:pPr>
              <w:jc w:val="center"/>
              <w:rPr>
                <w:rFonts w:ascii="宋体" w:hAnsi="宋体"/>
                <w:szCs w:val="21"/>
              </w:rPr>
            </w:pPr>
            <w:r>
              <w:rPr>
                <w:rFonts w:hint="eastAsia" w:ascii="宋体" w:hAnsi="宋体"/>
                <w:szCs w:val="21"/>
              </w:rPr>
              <w:t>全民所有制企业□，集体所有制企业□，独资企业□</w:t>
            </w:r>
          </w:p>
        </w:tc>
        <w:tc>
          <w:tcPr>
            <w:tcW w:w="1272" w:type="dxa"/>
            <w:gridSpan w:val="3"/>
            <w:vMerge w:val="restart"/>
            <w:vAlign w:val="center"/>
          </w:tcPr>
          <w:p>
            <w:pPr>
              <w:spacing w:line="260" w:lineRule="exact"/>
              <w:rPr>
                <w:rFonts w:ascii="宋体" w:hAnsi="宋体"/>
                <w:szCs w:val="21"/>
              </w:rPr>
            </w:pPr>
            <w:r>
              <w:rPr>
                <w:rFonts w:hint="eastAsia" w:ascii="宋体" w:hAnsi="宋体"/>
                <w:szCs w:val="21"/>
              </w:rPr>
              <w:t>2018（或2019）年度</w:t>
            </w:r>
          </w:p>
          <w:p>
            <w:pPr>
              <w:spacing w:line="260" w:lineRule="exact"/>
              <w:jc w:val="center"/>
              <w:rPr>
                <w:rFonts w:ascii="宋体" w:hAnsi="宋体"/>
                <w:szCs w:val="21"/>
              </w:rPr>
            </w:pPr>
            <w:r>
              <w:rPr>
                <w:rFonts w:hint="eastAsia" w:ascii="宋体" w:hAnsi="宋体"/>
                <w:szCs w:val="21"/>
              </w:rPr>
              <w:t>销 售 额</w:t>
            </w:r>
            <w:r>
              <w:rPr>
                <w:rFonts w:hint="eastAsia" w:ascii="宋体" w:hAnsi="宋体"/>
                <w:color w:val="FF0000"/>
                <w:sz w:val="18"/>
                <w:szCs w:val="18"/>
              </w:rPr>
              <w:t>[与2018（或2019）年度增值税纳税报表一致]</w:t>
            </w:r>
          </w:p>
        </w:tc>
        <w:tc>
          <w:tcPr>
            <w:tcW w:w="1678" w:type="dxa"/>
            <w:vMerge w:val="restart"/>
            <w:vAlign w:val="center"/>
          </w:tcPr>
          <w:p>
            <w:pPr>
              <w:jc w:val="right"/>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pPr>
              <w:jc w:val="center"/>
              <w:rPr>
                <w:rFonts w:ascii="宋体" w:hAnsi="宋体"/>
              </w:rPr>
            </w:pPr>
          </w:p>
        </w:tc>
        <w:tc>
          <w:tcPr>
            <w:tcW w:w="5472" w:type="dxa"/>
            <w:gridSpan w:val="6"/>
            <w:vAlign w:val="center"/>
          </w:tcPr>
          <w:p>
            <w:pPr>
              <w:jc w:val="center"/>
              <w:rPr>
                <w:rFonts w:ascii="宋体" w:hAnsi="宋体"/>
                <w:szCs w:val="21"/>
              </w:rPr>
            </w:pPr>
            <w:r>
              <w:rPr>
                <w:rFonts w:hint="eastAsia" w:ascii="宋体" w:hAnsi="宋体"/>
                <w:szCs w:val="21"/>
              </w:rPr>
              <w:t>生产企业□，经营企业□</w:t>
            </w:r>
          </w:p>
        </w:tc>
        <w:tc>
          <w:tcPr>
            <w:tcW w:w="1272" w:type="dxa"/>
            <w:gridSpan w:val="3"/>
            <w:vMerge w:val="continue"/>
            <w:vAlign w:val="center"/>
          </w:tcPr>
          <w:p>
            <w:pPr>
              <w:jc w:val="center"/>
              <w:rPr>
                <w:rFonts w:ascii="宋体" w:hAnsi="宋体"/>
                <w:szCs w:val="21"/>
              </w:rPr>
            </w:pPr>
          </w:p>
        </w:tc>
        <w:tc>
          <w:tcPr>
            <w:tcW w:w="1678" w:type="dxa"/>
            <w:vMerge w:val="continue"/>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rFonts w:ascii="宋体" w:hAnsi="宋体"/>
              </w:rPr>
            </w:pPr>
            <w:r>
              <w:rPr>
                <w:rFonts w:hint="eastAsia" w:ascii="宋体" w:hAnsi="宋体"/>
              </w:rPr>
              <w:t>详细地址</w:t>
            </w:r>
          </w:p>
        </w:tc>
        <w:tc>
          <w:tcPr>
            <w:tcW w:w="8422" w:type="dxa"/>
            <w:gridSpan w:val="1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366" w:type="dxa"/>
            <w:vMerge w:val="restart"/>
            <w:vAlign w:val="center"/>
          </w:tcPr>
          <w:p>
            <w:pPr>
              <w:jc w:val="center"/>
              <w:rPr>
                <w:rFonts w:ascii="宋体" w:hAnsi="宋体"/>
              </w:rPr>
            </w:pPr>
            <w:r>
              <w:rPr>
                <w:rFonts w:hint="eastAsia" w:ascii="宋体" w:hAnsi="宋体"/>
              </w:rPr>
              <w:t>法定</w:t>
            </w:r>
          </w:p>
          <w:p>
            <w:pPr>
              <w:jc w:val="center"/>
              <w:rPr>
                <w:rFonts w:ascii="宋体" w:hAnsi="宋体"/>
              </w:rPr>
            </w:pPr>
            <w:r>
              <w:rPr>
                <w:rFonts w:hint="eastAsia" w:ascii="宋体" w:hAnsi="宋体"/>
              </w:rPr>
              <w:t>代表人</w:t>
            </w:r>
          </w:p>
        </w:tc>
        <w:tc>
          <w:tcPr>
            <w:tcW w:w="2423" w:type="dxa"/>
            <w:gridSpan w:val="2"/>
            <w:vMerge w:val="restart"/>
            <w:vAlign w:val="center"/>
          </w:tcPr>
          <w:p>
            <w:pPr>
              <w:jc w:val="center"/>
              <w:rPr>
                <w:rFonts w:ascii="宋体" w:hAnsi="宋体"/>
              </w:rPr>
            </w:pPr>
          </w:p>
        </w:tc>
        <w:tc>
          <w:tcPr>
            <w:tcW w:w="1441" w:type="dxa"/>
            <w:vAlign w:val="center"/>
          </w:tcPr>
          <w:p>
            <w:pPr>
              <w:jc w:val="center"/>
              <w:rPr>
                <w:rFonts w:ascii="宋体" w:hAnsi="宋体"/>
              </w:rPr>
            </w:pPr>
            <w:r>
              <w:rPr>
                <w:rFonts w:hint="eastAsia" w:ascii="宋体" w:hAnsi="宋体"/>
              </w:rPr>
              <w:t>联系电话</w:t>
            </w:r>
          </w:p>
        </w:tc>
        <w:tc>
          <w:tcPr>
            <w:tcW w:w="1608" w:type="dxa"/>
            <w:gridSpan w:val="3"/>
            <w:vAlign w:val="center"/>
          </w:tcPr>
          <w:p>
            <w:pPr>
              <w:jc w:val="center"/>
              <w:rPr>
                <w:rFonts w:ascii="宋体" w:hAnsi="宋体"/>
              </w:rPr>
            </w:pPr>
          </w:p>
        </w:tc>
        <w:tc>
          <w:tcPr>
            <w:tcW w:w="1272" w:type="dxa"/>
            <w:gridSpan w:val="3"/>
            <w:vAlign w:val="center"/>
          </w:tcPr>
          <w:p>
            <w:pPr>
              <w:jc w:val="center"/>
              <w:rPr>
                <w:rFonts w:ascii="宋体" w:hAnsi="宋体"/>
              </w:rPr>
            </w:pPr>
            <w:r>
              <w:rPr>
                <w:rFonts w:hint="eastAsia" w:ascii="宋体" w:hAnsi="宋体"/>
              </w:rPr>
              <w:t>手    机</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2423" w:type="dxa"/>
            <w:gridSpan w:val="2"/>
            <w:vMerge w:val="continue"/>
            <w:vAlign w:val="center"/>
          </w:tcPr>
          <w:p>
            <w:pPr>
              <w:jc w:val="center"/>
              <w:rPr>
                <w:rFonts w:ascii="宋体" w:hAnsi="宋体"/>
              </w:rPr>
            </w:pPr>
          </w:p>
        </w:tc>
        <w:tc>
          <w:tcPr>
            <w:tcW w:w="1441" w:type="dxa"/>
            <w:vAlign w:val="center"/>
          </w:tcPr>
          <w:p>
            <w:pPr>
              <w:jc w:val="center"/>
              <w:rPr>
                <w:rFonts w:ascii="宋体" w:hAnsi="宋体"/>
              </w:rPr>
            </w:pPr>
            <w:r>
              <w:rPr>
                <w:rFonts w:hint="eastAsia" w:ascii="宋体" w:hAnsi="宋体"/>
              </w:rPr>
              <w:t>传真电话</w:t>
            </w:r>
          </w:p>
        </w:tc>
        <w:tc>
          <w:tcPr>
            <w:tcW w:w="1608" w:type="dxa"/>
            <w:gridSpan w:val="3"/>
            <w:vAlign w:val="center"/>
          </w:tcPr>
          <w:p>
            <w:pPr>
              <w:jc w:val="center"/>
              <w:rPr>
                <w:rFonts w:ascii="宋体" w:hAnsi="宋体"/>
              </w:rPr>
            </w:pPr>
          </w:p>
        </w:tc>
        <w:tc>
          <w:tcPr>
            <w:tcW w:w="1272" w:type="dxa"/>
            <w:gridSpan w:val="3"/>
            <w:vAlign w:val="center"/>
          </w:tcPr>
          <w:p>
            <w:pPr>
              <w:jc w:val="center"/>
              <w:rPr>
                <w:rFonts w:ascii="宋体" w:hAnsi="宋体"/>
              </w:rPr>
            </w:pPr>
            <w:r>
              <w:rPr>
                <w:rFonts w:hint="eastAsia" w:ascii="宋体" w:hAnsi="宋体"/>
              </w:rPr>
              <w:t>电子信箱</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2423" w:type="dxa"/>
            <w:gridSpan w:val="2"/>
            <w:vMerge w:val="continue"/>
            <w:vAlign w:val="center"/>
          </w:tcPr>
          <w:p>
            <w:pPr>
              <w:jc w:val="center"/>
              <w:rPr>
                <w:rFonts w:ascii="宋体" w:hAnsi="宋体"/>
              </w:rPr>
            </w:pPr>
          </w:p>
        </w:tc>
        <w:tc>
          <w:tcPr>
            <w:tcW w:w="1441" w:type="dxa"/>
            <w:vAlign w:val="center"/>
          </w:tcPr>
          <w:p>
            <w:pPr>
              <w:jc w:val="center"/>
              <w:rPr>
                <w:rFonts w:ascii="宋体" w:hAnsi="宋体"/>
              </w:rPr>
            </w:pPr>
            <w:r>
              <w:rPr>
                <w:rFonts w:hint="eastAsia" w:ascii="宋体" w:hAnsi="宋体"/>
              </w:rPr>
              <w:t>单位电话</w:t>
            </w:r>
          </w:p>
        </w:tc>
        <w:tc>
          <w:tcPr>
            <w:tcW w:w="1608" w:type="dxa"/>
            <w:gridSpan w:val="3"/>
            <w:vAlign w:val="center"/>
          </w:tcPr>
          <w:p>
            <w:pPr>
              <w:jc w:val="center"/>
              <w:rPr>
                <w:rFonts w:ascii="宋体" w:hAnsi="宋体"/>
              </w:rPr>
            </w:pPr>
          </w:p>
        </w:tc>
        <w:tc>
          <w:tcPr>
            <w:tcW w:w="1272" w:type="dxa"/>
            <w:gridSpan w:val="3"/>
            <w:vAlign w:val="center"/>
          </w:tcPr>
          <w:p>
            <w:pPr>
              <w:jc w:val="center"/>
              <w:rPr>
                <w:rFonts w:ascii="宋体" w:hAnsi="宋体"/>
              </w:rPr>
            </w:pPr>
            <w:r>
              <w:rPr>
                <w:rFonts w:hint="eastAsia" w:ascii="宋体" w:hAnsi="宋体"/>
              </w:rPr>
              <w:t>邮政编码</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jc w:val="center"/>
              <w:rPr>
                <w:rFonts w:ascii="宋体" w:hAnsi="宋体"/>
              </w:rPr>
            </w:pPr>
            <w:r>
              <w:rPr>
                <w:rFonts w:hint="eastAsia" w:ascii="宋体" w:hAnsi="宋体"/>
              </w:rPr>
              <w:t>投标被</w:t>
            </w:r>
          </w:p>
          <w:p>
            <w:pPr>
              <w:jc w:val="center"/>
              <w:rPr>
                <w:rFonts w:ascii="宋体" w:hAnsi="宋体"/>
              </w:rPr>
            </w:pPr>
            <w:r>
              <w:rPr>
                <w:rFonts w:hint="eastAsia" w:ascii="宋体" w:hAnsi="宋体"/>
              </w:rPr>
              <w:t>授权人</w:t>
            </w:r>
          </w:p>
        </w:tc>
        <w:tc>
          <w:tcPr>
            <w:tcW w:w="2423" w:type="dxa"/>
            <w:gridSpan w:val="2"/>
            <w:vMerge w:val="restart"/>
            <w:vAlign w:val="center"/>
          </w:tcPr>
          <w:p>
            <w:pPr>
              <w:jc w:val="center"/>
              <w:rPr>
                <w:rFonts w:ascii="宋体" w:hAnsi="宋体"/>
              </w:rPr>
            </w:pPr>
          </w:p>
        </w:tc>
        <w:tc>
          <w:tcPr>
            <w:tcW w:w="1441" w:type="dxa"/>
            <w:vAlign w:val="center"/>
          </w:tcPr>
          <w:p>
            <w:pPr>
              <w:jc w:val="center"/>
              <w:rPr>
                <w:rFonts w:ascii="宋体" w:hAnsi="宋体"/>
              </w:rPr>
            </w:pPr>
            <w:r>
              <w:rPr>
                <w:rFonts w:hint="eastAsia" w:ascii="宋体" w:hAnsi="宋体"/>
              </w:rPr>
              <w:t>联系电话</w:t>
            </w:r>
          </w:p>
        </w:tc>
        <w:tc>
          <w:tcPr>
            <w:tcW w:w="1608" w:type="dxa"/>
            <w:gridSpan w:val="3"/>
            <w:vAlign w:val="center"/>
          </w:tcPr>
          <w:p>
            <w:pPr>
              <w:jc w:val="center"/>
              <w:rPr>
                <w:rFonts w:ascii="宋体" w:hAnsi="宋体"/>
              </w:rPr>
            </w:pPr>
          </w:p>
        </w:tc>
        <w:tc>
          <w:tcPr>
            <w:tcW w:w="1272" w:type="dxa"/>
            <w:gridSpan w:val="3"/>
            <w:vAlign w:val="center"/>
          </w:tcPr>
          <w:p>
            <w:pPr>
              <w:jc w:val="center"/>
              <w:rPr>
                <w:rFonts w:ascii="宋体" w:hAnsi="宋体"/>
              </w:rPr>
            </w:pPr>
            <w:r>
              <w:rPr>
                <w:rFonts w:hint="eastAsia" w:ascii="宋体" w:hAnsi="宋体"/>
              </w:rPr>
              <w:t>手    机</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2423" w:type="dxa"/>
            <w:gridSpan w:val="2"/>
            <w:vMerge w:val="continue"/>
            <w:vAlign w:val="center"/>
          </w:tcPr>
          <w:p>
            <w:pPr>
              <w:jc w:val="center"/>
              <w:rPr>
                <w:rFonts w:ascii="宋体" w:hAnsi="宋体"/>
              </w:rPr>
            </w:pPr>
          </w:p>
        </w:tc>
        <w:tc>
          <w:tcPr>
            <w:tcW w:w="1441" w:type="dxa"/>
            <w:vAlign w:val="center"/>
          </w:tcPr>
          <w:p>
            <w:pPr>
              <w:jc w:val="center"/>
              <w:rPr>
                <w:rFonts w:ascii="宋体" w:hAnsi="宋体"/>
              </w:rPr>
            </w:pPr>
            <w:r>
              <w:rPr>
                <w:rFonts w:hint="eastAsia" w:ascii="宋体" w:hAnsi="宋体"/>
              </w:rPr>
              <w:t>传真电话</w:t>
            </w:r>
          </w:p>
        </w:tc>
        <w:tc>
          <w:tcPr>
            <w:tcW w:w="1608" w:type="dxa"/>
            <w:gridSpan w:val="3"/>
            <w:vAlign w:val="center"/>
          </w:tcPr>
          <w:p>
            <w:pPr>
              <w:jc w:val="center"/>
              <w:rPr>
                <w:rFonts w:ascii="宋体" w:hAnsi="宋体"/>
              </w:rPr>
            </w:pPr>
          </w:p>
        </w:tc>
        <w:tc>
          <w:tcPr>
            <w:tcW w:w="1272" w:type="dxa"/>
            <w:gridSpan w:val="3"/>
            <w:vAlign w:val="center"/>
          </w:tcPr>
          <w:p>
            <w:pPr>
              <w:jc w:val="center"/>
              <w:rPr>
                <w:rFonts w:ascii="宋体" w:hAnsi="宋体"/>
              </w:rPr>
            </w:pPr>
            <w:r>
              <w:rPr>
                <w:rFonts w:hint="eastAsia" w:ascii="宋体" w:hAnsi="宋体"/>
              </w:rPr>
              <w:t>电子信箱</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2423" w:type="dxa"/>
            <w:gridSpan w:val="2"/>
            <w:vMerge w:val="continue"/>
            <w:vAlign w:val="center"/>
          </w:tcPr>
          <w:p>
            <w:pPr>
              <w:jc w:val="center"/>
              <w:rPr>
                <w:rFonts w:ascii="宋体" w:hAnsi="宋体"/>
              </w:rPr>
            </w:pPr>
          </w:p>
        </w:tc>
        <w:tc>
          <w:tcPr>
            <w:tcW w:w="1441" w:type="dxa"/>
            <w:vAlign w:val="center"/>
          </w:tcPr>
          <w:p>
            <w:pPr>
              <w:jc w:val="center"/>
              <w:rPr>
                <w:rFonts w:ascii="宋体" w:hAnsi="宋体"/>
              </w:rPr>
            </w:pPr>
            <w:r>
              <w:rPr>
                <w:rFonts w:hint="eastAsia" w:ascii="宋体" w:hAnsi="宋体"/>
              </w:rPr>
              <w:t>单位电话</w:t>
            </w:r>
          </w:p>
        </w:tc>
        <w:tc>
          <w:tcPr>
            <w:tcW w:w="1608" w:type="dxa"/>
            <w:gridSpan w:val="3"/>
            <w:vAlign w:val="center"/>
          </w:tcPr>
          <w:p>
            <w:pPr>
              <w:jc w:val="center"/>
              <w:rPr>
                <w:rFonts w:ascii="宋体" w:hAnsi="宋体"/>
              </w:rPr>
            </w:pPr>
          </w:p>
        </w:tc>
        <w:tc>
          <w:tcPr>
            <w:tcW w:w="1272" w:type="dxa"/>
            <w:gridSpan w:val="3"/>
            <w:vAlign w:val="center"/>
          </w:tcPr>
          <w:p>
            <w:pPr>
              <w:jc w:val="center"/>
              <w:rPr>
                <w:rFonts w:ascii="宋体" w:hAnsi="宋体"/>
              </w:rPr>
            </w:pPr>
            <w:r>
              <w:rPr>
                <w:rFonts w:hint="eastAsia" w:ascii="宋体" w:hAnsi="宋体"/>
              </w:rPr>
              <w:t>邮政编码</w:t>
            </w:r>
          </w:p>
        </w:tc>
        <w:tc>
          <w:tcPr>
            <w:tcW w:w="167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jc w:val="center"/>
              <w:rPr>
                <w:rFonts w:ascii="宋体" w:hAnsi="宋体"/>
              </w:rPr>
            </w:pPr>
            <w:r>
              <w:rPr>
                <w:rFonts w:hint="eastAsia" w:ascii="宋体" w:hAnsi="宋体"/>
              </w:rPr>
              <w:t>通信地址</w:t>
            </w:r>
          </w:p>
        </w:tc>
        <w:tc>
          <w:tcPr>
            <w:tcW w:w="8422" w:type="dxa"/>
            <w:gridSpan w:val="10"/>
            <w:vAlign w:val="center"/>
          </w:tcPr>
          <w:p>
            <w:pPr>
              <w:wordWrap w:val="0"/>
              <w:jc w:val="center"/>
              <w:rPr>
                <w:rFonts w:ascii="宋体" w:hAnsi="宋体"/>
              </w:rPr>
            </w:pPr>
            <w:r>
              <w:rPr>
                <w:rFonts w:hint="eastAsia" w:ascii="宋体" w:hAnsi="宋体"/>
              </w:rPr>
              <w:t>省        市       地区（市、州、盟）       县（区、市、旗）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8422" w:type="dxa"/>
            <w:gridSpan w:val="10"/>
            <w:vAlign w:val="center"/>
          </w:tcPr>
          <w:p>
            <w:pPr>
              <w:wordWrap w:val="0"/>
              <w:jc w:val="center"/>
              <w:rPr>
                <w:rFonts w:ascii="宋体" w:hAnsi="宋体"/>
              </w:rPr>
            </w:pPr>
            <w:r>
              <w:rPr>
                <w:rFonts w:hint="eastAsia" w:ascii="宋体" w:hAnsi="宋体"/>
              </w:rPr>
              <w:t>（路、道、巷、乡、镇）             （村）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jc w:val="center"/>
              <w:rPr>
                <w:rFonts w:ascii="宋体" w:hAnsi="宋体"/>
              </w:rPr>
            </w:pPr>
            <w:r>
              <w:rPr>
                <w:rFonts w:hint="eastAsia" w:ascii="宋体" w:hAnsi="宋体"/>
              </w:rPr>
              <w:t>营业执照</w:t>
            </w:r>
          </w:p>
        </w:tc>
        <w:tc>
          <w:tcPr>
            <w:tcW w:w="1370" w:type="dxa"/>
            <w:vAlign w:val="center"/>
          </w:tcPr>
          <w:p>
            <w:pPr>
              <w:jc w:val="center"/>
              <w:rPr>
                <w:rFonts w:ascii="宋体" w:hAnsi="宋体"/>
              </w:rPr>
            </w:pPr>
            <w:r>
              <w:rPr>
                <w:rFonts w:hint="eastAsia" w:ascii="宋体" w:hAnsi="宋体"/>
              </w:rPr>
              <w:t>注册号</w:t>
            </w:r>
          </w:p>
        </w:tc>
        <w:tc>
          <w:tcPr>
            <w:tcW w:w="3576" w:type="dxa"/>
            <w:gridSpan w:val="4"/>
            <w:vAlign w:val="center"/>
          </w:tcPr>
          <w:p>
            <w:pPr>
              <w:jc w:val="center"/>
              <w:rPr>
                <w:rFonts w:ascii="宋体" w:hAnsi="宋体"/>
              </w:rPr>
            </w:pPr>
          </w:p>
        </w:tc>
        <w:tc>
          <w:tcPr>
            <w:tcW w:w="1276" w:type="dxa"/>
            <w:gridSpan w:val="3"/>
            <w:vAlign w:val="center"/>
          </w:tcPr>
          <w:p>
            <w:pPr>
              <w:jc w:val="center"/>
              <w:rPr>
                <w:rFonts w:ascii="宋体" w:hAnsi="宋体"/>
              </w:rPr>
            </w:pPr>
            <w:r>
              <w:rPr>
                <w:rFonts w:hint="eastAsia" w:ascii="宋体" w:hAnsi="宋体"/>
              </w:rPr>
              <w:t>注册资金</w:t>
            </w:r>
          </w:p>
        </w:tc>
        <w:tc>
          <w:tcPr>
            <w:tcW w:w="2200" w:type="dxa"/>
            <w:gridSpan w:val="2"/>
            <w:vAlign w:val="center"/>
          </w:tcPr>
          <w:p>
            <w:pPr>
              <w:jc w:val="right"/>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1370" w:type="dxa"/>
            <w:vAlign w:val="center"/>
          </w:tcPr>
          <w:p>
            <w:pPr>
              <w:jc w:val="center"/>
              <w:rPr>
                <w:rFonts w:ascii="宋体" w:hAnsi="宋体"/>
              </w:rPr>
            </w:pPr>
            <w:r>
              <w:rPr>
                <w:rFonts w:hint="eastAsia" w:ascii="宋体" w:hAnsi="宋体"/>
              </w:rPr>
              <w:t>经营范围</w:t>
            </w:r>
          </w:p>
        </w:tc>
        <w:tc>
          <w:tcPr>
            <w:tcW w:w="7052" w:type="dxa"/>
            <w:gridSpan w:val="9"/>
            <w:vAlign w:val="center"/>
          </w:tcPr>
          <w:p>
            <w:pPr>
              <w:wordWrap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1370" w:type="dxa"/>
            <w:vAlign w:val="center"/>
          </w:tcPr>
          <w:p>
            <w:pPr>
              <w:jc w:val="center"/>
              <w:rPr>
                <w:rFonts w:ascii="宋体" w:hAnsi="宋体"/>
              </w:rPr>
            </w:pPr>
            <w:r>
              <w:rPr>
                <w:rFonts w:hint="eastAsia" w:ascii="宋体" w:hAnsi="宋体"/>
              </w:rPr>
              <w:t>成立日期</w:t>
            </w:r>
          </w:p>
        </w:tc>
        <w:tc>
          <w:tcPr>
            <w:tcW w:w="3543" w:type="dxa"/>
            <w:gridSpan w:val="3"/>
            <w:vAlign w:val="center"/>
          </w:tcPr>
          <w:p>
            <w:pPr>
              <w:jc w:val="center"/>
              <w:rPr>
                <w:rFonts w:ascii="宋体" w:hAnsi="宋体"/>
              </w:rPr>
            </w:pPr>
          </w:p>
        </w:tc>
        <w:tc>
          <w:tcPr>
            <w:tcW w:w="1276" w:type="dxa"/>
            <w:gridSpan w:val="3"/>
            <w:vAlign w:val="center"/>
          </w:tcPr>
          <w:p>
            <w:pPr>
              <w:jc w:val="center"/>
              <w:rPr>
                <w:rFonts w:ascii="宋体" w:hAnsi="宋体"/>
              </w:rPr>
            </w:pPr>
            <w:r>
              <w:rPr>
                <w:rFonts w:hint="eastAsia" w:ascii="宋体" w:hAnsi="宋体"/>
              </w:rPr>
              <w:t>营业期限</w:t>
            </w:r>
          </w:p>
        </w:tc>
        <w:tc>
          <w:tcPr>
            <w:tcW w:w="2233" w:type="dxa"/>
            <w:gridSpan w:val="3"/>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spacing w:line="240" w:lineRule="exact"/>
              <w:jc w:val="center"/>
              <w:rPr>
                <w:rFonts w:ascii="宋体" w:hAnsi="宋体"/>
              </w:rPr>
            </w:pPr>
            <w:r>
              <w:rPr>
                <w:rFonts w:hint="eastAsia" w:ascii="宋体" w:hAnsi="宋体"/>
              </w:rPr>
              <w:t>生产（经营）许可证</w:t>
            </w:r>
          </w:p>
        </w:tc>
        <w:tc>
          <w:tcPr>
            <w:tcW w:w="1370" w:type="dxa"/>
            <w:tcBorders>
              <w:bottom w:val="single" w:color="auto" w:sz="4" w:space="0"/>
            </w:tcBorders>
            <w:vAlign w:val="center"/>
          </w:tcPr>
          <w:p>
            <w:pPr>
              <w:jc w:val="center"/>
              <w:rPr>
                <w:rFonts w:ascii="宋体" w:hAnsi="宋体"/>
              </w:rPr>
            </w:pPr>
            <w:r>
              <w:rPr>
                <w:rFonts w:hint="eastAsia" w:ascii="宋体" w:hAnsi="宋体"/>
              </w:rPr>
              <w:t>许可证号</w:t>
            </w:r>
          </w:p>
        </w:tc>
        <w:tc>
          <w:tcPr>
            <w:tcW w:w="3543" w:type="dxa"/>
            <w:gridSpan w:val="3"/>
            <w:tcBorders>
              <w:bottom w:val="single" w:color="auto" w:sz="4" w:space="0"/>
            </w:tcBorders>
            <w:vAlign w:val="center"/>
          </w:tcPr>
          <w:p>
            <w:pPr>
              <w:jc w:val="center"/>
              <w:rPr>
                <w:rFonts w:ascii="宋体" w:hAnsi="宋体"/>
              </w:rPr>
            </w:pPr>
          </w:p>
        </w:tc>
        <w:tc>
          <w:tcPr>
            <w:tcW w:w="1276" w:type="dxa"/>
            <w:gridSpan w:val="3"/>
            <w:tcBorders>
              <w:bottom w:val="single" w:color="auto" w:sz="4" w:space="0"/>
            </w:tcBorders>
            <w:vAlign w:val="center"/>
          </w:tcPr>
          <w:p>
            <w:pPr>
              <w:jc w:val="center"/>
              <w:rPr>
                <w:rFonts w:ascii="宋体" w:hAnsi="宋体"/>
              </w:rPr>
            </w:pPr>
            <w:r>
              <w:rPr>
                <w:rFonts w:hint="eastAsia" w:ascii="宋体" w:hAnsi="宋体"/>
              </w:rPr>
              <w:t>有效期</w:t>
            </w:r>
          </w:p>
        </w:tc>
        <w:tc>
          <w:tcPr>
            <w:tcW w:w="2233" w:type="dxa"/>
            <w:gridSpan w:val="3"/>
            <w:tcBorders>
              <w:bottom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宋体" w:hAnsi="宋体"/>
              </w:rPr>
            </w:pPr>
          </w:p>
        </w:tc>
        <w:tc>
          <w:tcPr>
            <w:tcW w:w="1370" w:type="dxa"/>
            <w:vAlign w:val="center"/>
          </w:tcPr>
          <w:p>
            <w:pPr>
              <w:jc w:val="center"/>
              <w:rPr>
                <w:rFonts w:ascii="宋体" w:hAnsi="宋体"/>
              </w:rPr>
            </w:pPr>
            <w:r>
              <w:rPr>
                <w:rFonts w:hint="eastAsia" w:ascii="宋体" w:hAnsi="宋体"/>
              </w:rPr>
              <w:t>发证机关</w:t>
            </w:r>
          </w:p>
        </w:tc>
        <w:tc>
          <w:tcPr>
            <w:tcW w:w="7052" w:type="dxa"/>
            <w:gridSpan w:val="9"/>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1366" w:type="dxa"/>
            <w:vMerge w:val="continue"/>
            <w:vAlign w:val="center"/>
          </w:tcPr>
          <w:p>
            <w:pPr>
              <w:jc w:val="center"/>
              <w:rPr>
                <w:rFonts w:ascii="宋体" w:hAnsi="宋体"/>
              </w:rPr>
            </w:pPr>
          </w:p>
        </w:tc>
        <w:tc>
          <w:tcPr>
            <w:tcW w:w="1370" w:type="dxa"/>
            <w:vAlign w:val="center"/>
          </w:tcPr>
          <w:p>
            <w:pPr>
              <w:jc w:val="center"/>
              <w:rPr>
                <w:rFonts w:ascii="宋体" w:hAnsi="宋体"/>
              </w:rPr>
            </w:pPr>
            <w:r>
              <w:rPr>
                <w:rFonts w:hint="eastAsia" w:ascii="宋体" w:hAnsi="宋体"/>
              </w:rPr>
              <w:t>生产（经营）范围</w:t>
            </w:r>
          </w:p>
        </w:tc>
        <w:tc>
          <w:tcPr>
            <w:tcW w:w="7052" w:type="dxa"/>
            <w:gridSpan w:val="9"/>
            <w:vAlign w:val="center"/>
          </w:tcPr>
          <w:p>
            <w:pPr>
              <w:jc w:val="center"/>
              <w:rPr>
                <w:rFonts w:ascii="宋体" w:hAnsi="宋体"/>
              </w:rPr>
            </w:pPr>
          </w:p>
        </w:tc>
      </w:tr>
    </w:tbl>
    <w:p>
      <w:pPr>
        <w:tabs>
          <w:tab w:val="left" w:pos="4860"/>
          <w:tab w:val="left" w:pos="5400"/>
          <w:tab w:val="left" w:pos="5580"/>
        </w:tabs>
        <w:rPr>
          <w:rFonts w:ascii="宋体" w:hAnsi="宋体"/>
        </w:rPr>
      </w:pPr>
      <w:r>
        <w:rPr>
          <w:rFonts w:hint="eastAsia" w:ascii="宋体" w:hAnsi="宋体"/>
        </w:rPr>
        <w:t>说明：</w:t>
      </w:r>
    </w:p>
    <w:p>
      <w:pPr>
        <w:tabs>
          <w:tab w:val="left" w:pos="4860"/>
          <w:tab w:val="left" w:pos="5400"/>
          <w:tab w:val="left" w:pos="5580"/>
        </w:tabs>
        <w:rPr>
          <w:rFonts w:ascii="宋体" w:hAnsi="宋体"/>
          <w:bCs/>
        </w:rPr>
      </w:pPr>
      <w:r>
        <w:rPr>
          <w:rFonts w:hint="eastAsia" w:ascii="宋体" w:hAnsi="宋体"/>
          <w:bCs/>
        </w:rPr>
        <w:t>1、投标人应保证本表所填内容真实有效，否则将视为无效投标。</w:t>
      </w:r>
    </w:p>
    <w:p>
      <w:pPr>
        <w:tabs>
          <w:tab w:val="left" w:pos="4860"/>
          <w:tab w:val="left" w:pos="5400"/>
          <w:tab w:val="left" w:pos="5580"/>
        </w:tabs>
        <w:rPr>
          <w:rFonts w:ascii="宋体" w:hAnsi="宋体"/>
          <w:bCs/>
        </w:rPr>
      </w:pPr>
      <w:r>
        <w:rPr>
          <w:rFonts w:hint="eastAsia" w:ascii="宋体" w:hAnsi="宋体"/>
          <w:bCs/>
        </w:rPr>
        <w:t>2、若投标人是生产企业，则填写“生产许可证”；若投标人是经营企业，则填写“经营许可证”。</w:t>
      </w:r>
    </w:p>
    <w:p>
      <w:pPr>
        <w:adjustRightInd w:val="0"/>
        <w:rPr>
          <w:rFonts w:ascii="宋体" w:hAnsi="宋体"/>
        </w:rPr>
      </w:pPr>
      <w:r>
        <w:rPr>
          <w:rFonts w:hint="eastAsia" w:ascii="宋体" w:hAnsi="宋体"/>
          <w:bCs/>
        </w:rPr>
        <w:t>3、若为2017年以后成立的企业，须在“2017年度销售额”中注明。</w:t>
      </w:r>
    </w:p>
    <w:p/>
    <w:p>
      <w:pPr>
        <w:widowControl/>
        <w:jc w:val="left"/>
      </w:pPr>
      <w:r>
        <w:br w:type="page"/>
      </w:r>
    </w:p>
    <w:p/>
    <w:p>
      <w:pPr>
        <w:pStyle w:val="5"/>
        <w:rPr>
          <w:sz w:val="32"/>
          <w:szCs w:val="32"/>
        </w:rPr>
      </w:pPr>
      <w:r>
        <w:rPr>
          <w:rFonts w:hint="eastAsia"/>
          <w:sz w:val="32"/>
          <w:szCs w:val="32"/>
        </w:rPr>
        <w:t>（八）投标人认为需要加以说明的其他内容</w:t>
      </w:r>
    </w:p>
    <w:p>
      <w:pPr>
        <w:jc w:val="center"/>
        <w:rPr>
          <w:rFonts w:ascii="宋体" w:hAnsi="宋体"/>
        </w:rPr>
      </w:pPr>
    </w:p>
    <w:p>
      <w:pPr>
        <w:jc w:val="center"/>
        <w:rPr>
          <w:rFonts w:ascii="宋体" w:hAnsi="宋体"/>
          <w:b/>
          <w:sz w:val="24"/>
        </w:rPr>
      </w:pPr>
      <w:r>
        <w:rPr>
          <w:rFonts w:hint="eastAsia" w:ascii="宋体" w:hAnsi="宋体"/>
          <w:b/>
          <w:sz w:val="24"/>
        </w:rPr>
        <w:t>（信息公开部分的内容到此为止！往下为信息不公开部分。）</w:t>
      </w:r>
    </w:p>
    <w:p>
      <w:pPr>
        <w:pStyle w:val="5"/>
        <w:rPr>
          <w:sz w:val="32"/>
          <w:szCs w:val="32"/>
        </w:rPr>
      </w:pPr>
      <w:r>
        <w:br w:type="page"/>
      </w:r>
      <w:r>
        <w:rPr>
          <w:rFonts w:hint="eastAsia"/>
          <w:sz w:val="32"/>
          <w:szCs w:val="32"/>
        </w:rPr>
        <w:t>投标文件附件</w:t>
      </w:r>
    </w:p>
    <w:p>
      <w:pPr>
        <w:pStyle w:val="5"/>
        <w:rPr>
          <w:sz w:val="32"/>
          <w:szCs w:val="32"/>
        </w:rPr>
      </w:pPr>
      <w:r>
        <w:rPr>
          <w:rFonts w:hint="eastAsia"/>
          <w:sz w:val="32"/>
          <w:szCs w:val="32"/>
        </w:rPr>
        <w:t>一、法定代表人证明书</w:t>
      </w:r>
    </w:p>
    <w:p>
      <w:pPr>
        <w:spacing w:line="360" w:lineRule="auto"/>
        <w:rPr>
          <w:rFonts w:ascii="宋体" w:hAnsi="宋体"/>
          <w:sz w:val="24"/>
          <w:szCs w:val="24"/>
        </w:rPr>
      </w:pPr>
    </w:p>
    <w:p>
      <w:pPr>
        <w:spacing w:line="360" w:lineRule="auto"/>
        <w:ind w:firstLine="600" w:firstLineChars="25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同志，性别</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r>
        <w:rPr>
          <w:rFonts w:hint="eastAsia" w:ascii="宋体" w:hAnsi="宋体"/>
          <w:sz w:val="24"/>
          <w:szCs w:val="24"/>
        </w:rPr>
        <w:t>，现任我单位</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sz w:val="24"/>
          <w:szCs w:val="24"/>
        </w:rPr>
        <w:t>为法定代表人，特此证明。</w:t>
      </w:r>
    </w:p>
    <w:p>
      <w:pPr>
        <w:spacing w:line="360" w:lineRule="auto"/>
        <w:ind w:firstLine="480" w:firstLineChars="200"/>
        <w:rPr>
          <w:rFonts w:ascii="宋体" w:hAnsi="宋体"/>
          <w:sz w:val="24"/>
          <w:szCs w:val="24"/>
        </w:rPr>
      </w:pPr>
    </w:p>
    <w:p>
      <w:pPr>
        <w:spacing w:line="360" w:lineRule="auto"/>
        <w:rPr>
          <w:rFonts w:ascii="宋体" w:hAnsi="宋体"/>
          <w:sz w:val="24"/>
          <w:szCs w:val="24"/>
        </w:rPr>
      </w:pPr>
      <w:r>
        <w:rPr>
          <w:rFonts w:hint="eastAsia" w:ascii="宋体" w:hAnsi="宋体"/>
          <w:sz w:val="24"/>
          <w:szCs w:val="24"/>
        </w:rPr>
        <w:t>营业执照号码：</w:t>
      </w:r>
    </w:p>
    <w:p>
      <w:pPr>
        <w:spacing w:line="360" w:lineRule="auto"/>
        <w:rPr>
          <w:rFonts w:ascii="宋体" w:hAnsi="宋体"/>
          <w:sz w:val="24"/>
          <w:szCs w:val="24"/>
        </w:rPr>
      </w:pPr>
      <w:r>
        <w:rPr>
          <w:rFonts w:hint="eastAsia" w:ascii="宋体" w:hAnsi="宋体"/>
          <w:sz w:val="24"/>
          <w:szCs w:val="24"/>
        </w:rPr>
        <w:t>经济性质：</w:t>
      </w:r>
    </w:p>
    <w:p>
      <w:pPr>
        <w:spacing w:line="360" w:lineRule="auto"/>
        <w:rPr>
          <w:rFonts w:ascii="宋体" w:hAnsi="宋体"/>
          <w:sz w:val="24"/>
          <w:szCs w:val="24"/>
        </w:rPr>
      </w:pPr>
      <w:r>
        <w:rPr>
          <w:rFonts w:hint="eastAsia" w:ascii="宋体" w:hAnsi="宋体"/>
          <w:sz w:val="24"/>
          <w:szCs w:val="24"/>
        </w:rPr>
        <w:t>主营（产）：</w:t>
      </w:r>
    </w:p>
    <w:p>
      <w:pPr>
        <w:spacing w:line="360" w:lineRule="auto"/>
        <w:rPr>
          <w:rFonts w:ascii="宋体" w:hAnsi="宋体"/>
          <w:sz w:val="24"/>
          <w:szCs w:val="24"/>
        </w:rPr>
      </w:pPr>
      <w:r>
        <w:rPr>
          <w:rFonts w:hint="eastAsia" w:ascii="宋体" w:hAnsi="宋体"/>
          <w:sz w:val="24"/>
          <w:szCs w:val="24"/>
        </w:rPr>
        <w:t>兼营（产）：</w:t>
      </w:r>
    </w:p>
    <w:p>
      <w:pPr>
        <w:spacing w:line="360" w:lineRule="auto"/>
        <w:rPr>
          <w:rFonts w:ascii="宋体" w:hAnsi="宋体"/>
          <w:sz w:val="24"/>
          <w:szCs w:val="24"/>
        </w:rPr>
      </w:pPr>
      <w:r>
        <w:rPr>
          <w:rFonts w:hint="eastAsia" w:ascii="宋体" w:hAnsi="宋体"/>
          <w:sz w:val="24"/>
          <w:szCs w:val="24"/>
        </w:rPr>
        <w:t>进口物品经营许可证号码：</w:t>
      </w:r>
    </w:p>
    <w:p>
      <w:pPr>
        <w:spacing w:line="360" w:lineRule="auto"/>
        <w:rPr>
          <w:rFonts w:ascii="宋体" w:hAnsi="宋体"/>
          <w:sz w:val="24"/>
          <w:szCs w:val="24"/>
        </w:rPr>
      </w:pPr>
      <w:r>
        <w:rPr>
          <w:rFonts w:hint="eastAsia" w:ascii="宋体" w:hAnsi="宋体"/>
          <w:sz w:val="24"/>
          <w:szCs w:val="24"/>
        </w:rPr>
        <w:t>主营：</w:t>
      </w:r>
    </w:p>
    <w:p>
      <w:pPr>
        <w:spacing w:line="360" w:lineRule="auto"/>
        <w:rPr>
          <w:rFonts w:ascii="宋体" w:hAnsi="宋体"/>
          <w:sz w:val="24"/>
          <w:szCs w:val="24"/>
        </w:rPr>
      </w:pPr>
      <w:r>
        <w:rPr>
          <w:rFonts w:hint="eastAsia" w:ascii="宋体" w:hAnsi="宋体"/>
          <w:sz w:val="24"/>
          <w:szCs w:val="24"/>
        </w:rPr>
        <w:t>兼营：</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有效日期：           </w:t>
      </w:r>
    </w:p>
    <w:p>
      <w:pPr>
        <w:spacing w:line="360" w:lineRule="auto"/>
        <w:rPr>
          <w:rFonts w:ascii="宋体" w:hAnsi="宋体"/>
          <w:sz w:val="24"/>
          <w:szCs w:val="24"/>
        </w:rPr>
      </w:pPr>
      <w:r>
        <w:rPr>
          <w:rFonts w:hint="eastAsia" w:ascii="宋体" w:hAnsi="宋体"/>
          <w:sz w:val="24"/>
          <w:szCs w:val="24"/>
        </w:rPr>
        <w:t xml:space="preserve">签发日期：           </w:t>
      </w:r>
    </w:p>
    <w:p>
      <w:pPr>
        <w:spacing w:line="360" w:lineRule="auto"/>
        <w:rPr>
          <w:rFonts w:ascii="宋体" w:hAnsi="宋体"/>
          <w:sz w:val="24"/>
          <w:szCs w:val="24"/>
        </w:rPr>
      </w:pPr>
      <w:r>
        <w:rPr>
          <w:rFonts w:hint="eastAsia" w:ascii="宋体" w:hAnsi="宋体"/>
          <w:sz w:val="24"/>
          <w:szCs w:val="24"/>
        </w:rPr>
        <w:t>签发单位：</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说明：1、法定代表人为企业事业单位、国家机关、社会团体的主要行政负责人。</w:t>
      </w:r>
    </w:p>
    <w:p>
      <w:pPr>
        <w:spacing w:line="360" w:lineRule="auto"/>
        <w:rPr>
          <w:rFonts w:ascii="宋体" w:hAnsi="宋体"/>
          <w:sz w:val="24"/>
          <w:szCs w:val="24"/>
        </w:rPr>
      </w:pPr>
      <w:r>
        <w:rPr>
          <w:rFonts w:hint="eastAsia" w:ascii="宋体" w:hAnsi="宋体"/>
          <w:sz w:val="24"/>
          <w:szCs w:val="24"/>
        </w:rPr>
        <w:t xml:space="preserve">      2、内容必须填写真实、清楚，涂改无效，不得转让、买卖。</w:t>
      </w:r>
    </w:p>
    <w:p/>
    <w:p/>
    <w:p>
      <w:pPr>
        <w:widowControl/>
        <w:jc w:val="left"/>
        <w:rPr>
          <w:rFonts w:ascii="宋体" w:hAnsi="宋体"/>
          <w:b/>
          <w:kern w:val="0"/>
          <w:sz w:val="32"/>
          <w:szCs w:val="32"/>
        </w:rPr>
      </w:pPr>
      <w:r>
        <w:rPr>
          <w:rFonts w:ascii="宋体" w:hAnsi="宋体"/>
          <w:sz w:val="32"/>
          <w:szCs w:val="32"/>
        </w:rPr>
        <w:br w:type="page"/>
      </w:r>
    </w:p>
    <w:p>
      <w:pPr>
        <w:pStyle w:val="5"/>
        <w:rPr>
          <w:sz w:val="32"/>
          <w:szCs w:val="32"/>
        </w:rPr>
      </w:pPr>
      <w:r>
        <w:rPr>
          <w:rFonts w:hint="eastAsia"/>
          <w:sz w:val="32"/>
          <w:szCs w:val="32"/>
        </w:rPr>
        <w:t>二、法定代表人授权书</w:t>
      </w:r>
    </w:p>
    <w:p>
      <w:pPr>
        <w:snapToGrid w:val="0"/>
        <w:spacing w:line="360" w:lineRule="auto"/>
        <w:ind w:firstLine="584"/>
        <w:rPr>
          <w:rFonts w:ascii="宋体" w:hAnsi="宋体"/>
          <w:sz w:val="24"/>
          <w:szCs w:val="24"/>
        </w:rPr>
      </w:pPr>
      <w:r>
        <w:rPr>
          <w:rFonts w:hint="eastAsia" w:ascii="宋体" w:hAnsi="宋体"/>
          <w:sz w:val="24"/>
          <w:szCs w:val="24"/>
        </w:rPr>
        <w:t>本授权书声明：注册于</w:t>
      </w:r>
      <w:r>
        <w:rPr>
          <w:rFonts w:hint="eastAsia" w:ascii="宋体" w:hAnsi="宋体"/>
          <w:sz w:val="24"/>
          <w:szCs w:val="24"/>
          <w:u w:val="single"/>
        </w:rPr>
        <w:t xml:space="preserve">                        </w:t>
      </w:r>
      <w:r>
        <w:rPr>
          <w:rFonts w:hint="eastAsia" w:ascii="宋体" w:hAnsi="宋体"/>
          <w:sz w:val="24"/>
          <w:szCs w:val="24"/>
        </w:rPr>
        <w:t>（公司地址）的_____________________________（公司名称）的</w:t>
      </w:r>
      <w:r>
        <w:rPr>
          <w:rFonts w:hint="eastAsia" w:ascii="宋体" w:hAnsi="宋体"/>
          <w:sz w:val="24"/>
          <w:szCs w:val="24"/>
          <w:u w:val="single"/>
        </w:rPr>
        <w:t xml:space="preserve">      </w:t>
      </w:r>
      <w:r>
        <w:rPr>
          <w:rFonts w:hint="eastAsia" w:ascii="宋体" w:hAnsi="宋体"/>
          <w:sz w:val="24"/>
          <w:szCs w:val="24"/>
        </w:rPr>
        <w:t>（法定代表人姓名）代表本公司授权</w:t>
      </w:r>
      <w:r>
        <w:rPr>
          <w:rFonts w:hint="eastAsia" w:ascii="宋体" w:hAnsi="宋体"/>
          <w:sz w:val="24"/>
          <w:szCs w:val="24"/>
          <w:u w:val="single"/>
        </w:rPr>
        <w:t xml:space="preserve">                                      </w:t>
      </w:r>
      <w:r>
        <w:rPr>
          <w:rFonts w:hint="eastAsia" w:ascii="宋体" w:hAnsi="宋体"/>
          <w:sz w:val="24"/>
          <w:szCs w:val="24"/>
        </w:rPr>
        <w:t>（被授权人姓名、身份证号码）为本公司的唯一合法代理人，就本公司投标的医用品、耗材在深圳市龙华区人民医院采购中进行投标。并在整个招标采购活动中，以本公司名义全权处理包括报名、提交投标文件和产品投标资质材料，确认投标相关信息，投标产品报价，签订医用品、耗材购销合同，执行和完成招标采购周期内的供应及售后服务等一切与之有关的事务，并保证所提供的资质证明材料真实、合法、完整。</w:t>
      </w:r>
    </w:p>
    <w:p>
      <w:pPr>
        <w:snapToGrid w:val="0"/>
        <w:spacing w:line="360" w:lineRule="auto"/>
        <w:ind w:firstLine="600" w:firstLineChars="250"/>
        <w:rPr>
          <w:rFonts w:ascii="宋体" w:hAnsi="宋体"/>
          <w:sz w:val="24"/>
          <w:szCs w:val="24"/>
        </w:rPr>
      </w:pPr>
      <w:r>
        <w:rPr>
          <w:rFonts w:hint="eastAsia" w:ascii="宋体" w:hAnsi="宋体"/>
          <w:sz w:val="24"/>
          <w:szCs w:val="24"/>
        </w:rPr>
        <w:t>本授权书于年月日签字生效，特此声明。</w:t>
      </w:r>
    </w:p>
    <w:p>
      <w:pPr>
        <w:spacing w:line="360" w:lineRule="auto"/>
        <w:ind w:firstLine="616" w:firstLineChars="257"/>
        <w:rPr>
          <w:rFonts w:ascii="宋体" w:hAnsi="宋体"/>
          <w:sz w:val="24"/>
          <w:szCs w:val="24"/>
        </w:rPr>
      </w:pPr>
      <w:r>
        <w:rPr>
          <w:rFonts w:hint="eastAsia" w:ascii="宋体" w:hAnsi="宋体"/>
          <w:sz w:val="24"/>
          <w:szCs w:val="24"/>
        </w:rPr>
        <w:t>授权期限为：****年**月起至本次招标采购周期结束。授权期限内无特殊情况不得变更合法代理人（被授权人）。</w:t>
      </w:r>
    </w:p>
    <w:p>
      <w:pPr>
        <w:snapToGrid w:val="0"/>
        <w:spacing w:line="360" w:lineRule="auto"/>
        <w:ind w:firstLine="480" w:firstLineChars="200"/>
        <w:rPr>
          <w:rFonts w:ascii="宋体" w:hAnsi="宋体"/>
          <w:sz w:val="24"/>
          <w:szCs w:val="24"/>
        </w:rPr>
      </w:pPr>
      <w:r>
        <w:rPr>
          <w:rFonts w:hint="eastAsia" w:ascii="宋体" w:hAnsi="宋体"/>
          <w:sz w:val="24"/>
          <w:szCs w:val="24"/>
        </w:rPr>
        <w:t>法定代表人签字和盖章:</w:t>
      </w:r>
    </w:p>
    <w:p>
      <w:pPr>
        <w:snapToGrid w:val="0"/>
        <w:spacing w:line="360" w:lineRule="auto"/>
        <w:ind w:firstLine="480" w:firstLineChars="200"/>
        <w:rPr>
          <w:rFonts w:ascii="宋体" w:hAnsi="宋体"/>
          <w:sz w:val="24"/>
          <w:szCs w:val="24"/>
        </w:rPr>
      </w:pPr>
      <w:r>
        <w:rPr>
          <w:rFonts w:hint="eastAsia" w:ascii="宋体" w:hAnsi="宋体"/>
          <w:sz w:val="24"/>
          <w:szCs w:val="24"/>
        </w:rPr>
        <w:t>联系电话:</w:t>
      </w:r>
    </w:p>
    <w:p>
      <w:pPr>
        <w:snapToGrid w:val="0"/>
        <w:spacing w:line="360" w:lineRule="auto"/>
        <w:ind w:firstLine="480" w:firstLineChars="200"/>
        <w:rPr>
          <w:rFonts w:ascii="宋体" w:hAnsi="宋体"/>
          <w:sz w:val="24"/>
          <w:szCs w:val="24"/>
        </w:rPr>
      </w:pPr>
      <w:r>
        <w:rPr>
          <w:rFonts w:hint="eastAsia" w:ascii="宋体" w:hAnsi="宋体"/>
          <w:sz w:val="24"/>
          <w:szCs w:val="24"/>
        </w:rPr>
        <w:t>授权单位名称和盖章:</w:t>
      </w:r>
    </w:p>
    <w:p>
      <w:pPr>
        <w:snapToGrid w:val="0"/>
        <w:spacing w:line="360" w:lineRule="auto"/>
        <w:ind w:firstLine="480" w:firstLineChars="200"/>
        <w:rPr>
          <w:rFonts w:ascii="宋体" w:hAnsi="宋体"/>
          <w:sz w:val="24"/>
          <w:szCs w:val="24"/>
        </w:rPr>
      </w:pPr>
      <w:r>
        <w:rPr>
          <w:rFonts w:hint="eastAsia" w:ascii="宋体" w:hAnsi="宋体"/>
          <w:sz w:val="24"/>
          <w:szCs w:val="24"/>
        </w:rPr>
        <w:t>被授权人签字或盖章:</w:t>
      </w:r>
    </w:p>
    <w:p>
      <w:pPr>
        <w:snapToGrid w:val="0"/>
        <w:rPr>
          <w:rFonts w:ascii="宋体" w:hAnsi="宋体"/>
        </w:rPr>
      </w:pPr>
      <w:r>
        <w:rPr>
          <w:rFonts w:ascii="宋体" w:hAnsi="宋体"/>
        </w:rPr>
        <w:pict>
          <v:rect id="1026" o:spid="_x0000_s1026" o:spt="1" style="position:absolute;left:0pt;margin-left:2.4pt;margin-top:0.7pt;height:136.4pt;width:415.7pt;z-index:251657216;mso-width-relative:page;mso-height-relative:page;" coordsize="21600,21600">
            <v:path/>
            <v:fill focussize="0,0"/>
            <v:stroke/>
            <v:imagedata o:title=""/>
            <o:lock v:ext="edit"/>
            <v:textbox>
              <w:txbxContent>
                <w:p>
                  <w:pPr>
                    <w:jc w:val="center"/>
                    <w:rPr>
                      <w:rFonts w:eastAsia="华文中宋"/>
                      <w:b/>
                      <w:sz w:val="28"/>
                    </w:rPr>
                  </w:pPr>
                </w:p>
                <w:p>
                  <w:pPr>
                    <w:jc w:val="center"/>
                    <w:rPr>
                      <w:b/>
                      <w:sz w:val="28"/>
                    </w:rPr>
                  </w:pPr>
                  <w:r>
                    <w:rPr>
                      <w:rFonts w:hint="eastAsia"/>
                      <w:b/>
                      <w:sz w:val="28"/>
                    </w:rPr>
                    <w:t>法定代表人</w:t>
                  </w:r>
                </w:p>
                <w:p>
                  <w:pPr>
                    <w:jc w:val="center"/>
                    <w:rPr>
                      <w:b/>
                      <w:sz w:val="28"/>
                    </w:rPr>
                  </w:pPr>
                  <w:r>
                    <w:rPr>
                      <w:rFonts w:hint="eastAsia"/>
                      <w:b/>
                      <w:sz w:val="28"/>
                    </w:rPr>
                    <w:t>二代居民身份证原件正反面清晰扫描件（必须加盖公章）</w:t>
                  </w:r>
                </w:p>
                <w:p>
                  <w:pPr>
                    <w:jc w:val="center"/>
                  </w:pPr>
                  <w:r>
                    <w:rPr>
                      <w:rFonts w:hint="eastAsia"/>
                      <w:color w:val="000000"/>
                      <w:sz w:val="28"/>
                      <w:szCs w:val="28"/>
                    </w:rPr>
                    <w:t>（加盖单位公章）</w:t>
                  </w:r>
                </w:p>
                <w:p>
                  <w:pPr>
                    <w:jc w:val="center"/>
                    <w:rPr>
                      <w:sz w:val="28"/>
                    </w:rPr>
                  </w:pPr>
                </w:p>
              </w:txbxContent>
            </v:textbox>
          </v:rect>
        </w:pict>
      </w: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r>
        <w:rPr>
          <w:rFonts w:ascii="宋体" w:hAnsi="宋体"/>
        </w:rPr>
        <w:pict>
          <v:rect id="1027" o:spid="_x0000_s1027" o:spt="1" style="position:absolute;left:0pt;margin-left:2.4pt;margin-top:2.6pt;height:136.4pt;width:415.7pt;z-index:251658240;mso-width-relative:page;mso-height-relative:page;" coordsize="21600,21600">
            <v:path/>
            <v:fill focussize="0,0"/>
            <v:stroke/>
            <v:imagedata o:title=""/>
            <o:lock v:ext="edit"/>
            <v:textbox>
              <w:txbxContent>
                <w:p>
                  <w:pPr>
                    <w:jc w:val="center"/>
                    <w:rPr>
                      <w:rFonts w:eastAsia="华文中宋"/>
                      <w:b/>
                      <w:sz w:val="28"/>
                    </w:rPr>
                  </w:pPr>
                </w:p>
                <w:p>
                  <w:pPr>
                    <w:jc w:val="center"/>
                    <w:rPr>
                      <w:b/>
                      <w:sz w:val="28"/>
                    </w:rPr>
                  </w:pPr>
                  <w:r>
                    <w:rPr>
                      <w:rFonts w:hint="eastAsia"/>
                      <w:b/>
                      <w:sz w:val="28"/>
                    </w:rPr>
                    <w:t>代理人（被授权人）</w:t>
                  </w:r>
                </w:p>
                <w:p>
                  <w:pPr>
                    <w:jc w:val="center"/>
                    <w:rPr>
                      <w:b/>
                      <w:sz w:val="28"/>
                    </w:rPr>
                  </w:pPr>
                  <w:r>
                    <w:rPr>
                      <w:rFonts w:hint="eastAsia"/>
                      <w:b/>
                      <w:sz w:val="28"/>
                    </w:rPr>
                    <w:t>二代居民身份证原件正反面清晰扫描件（必须加盖公章）</w:t>
                  </w:r>
                </w:p>
                <w:p>
                  <w:pPr>
                    <w:jc w:val="center"/>
                  </w:pPr>
                  <w:r>
                    <w:rPr>
                      <w:rFonts w:hint="eastAsia"/>
                      <w:color w:val="000000"/>
                      <w:sz w:val="28"/>
                      <w:szCs w:val="28"/>
                    </w:rPr>
                    <w:t>（加盖单位公章）</w:t>
                  </w:r>
                </w:p>
                <w:p>
                  <w:pPr>
                    <w:jc w:val="center"/>
                    <w:rPr>
                      <w:sz w:val="28"/>
                    </w:rPr>
                  </w:pPr>
                </w:p>
              </w:txbxContent>
            </v:textbox>
          </v:rect>
        </w:pict>
      </w:r>
    </w:p>
    <w:p>
      <w:pPr>
        <w:snapToGrid w:val="0"/>
        <w:jc w:val="center"/>
        <w:rPr>
          <w:rFonts w:ascii="宋体" w:hAnsi="宋体"/>
        </w:rPr>
      </w:pPr>
    </w:p>
    <w:p>
      <w:pPr>
        <w:snapToGrid w:val="0"/>
        <w:jc w:val="right"/>
        <w:rPr>
          <w:rFonts w:ascii="宋体" w:hAnsi="宋体"/>
        </w:rPr>
      </w:pPr>
    </w:p>
    <w:p>
      <w:pPr>
        <w:rPr>
          <w:rFonts w:ascii="宋体" w:hAnsi="宋体"/>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szCs w:val="21"/>
        </w:rPr>
      </w:pPr>
      <w:r>
        <w:rPr>
          <w:rFonts w:hint="eastAsia" w:ascii="宋体" w:hAnsi="宋体"/>
          <w:szCs w:val="21"/>
        </w:rPr>
        <w:t>说明：1、法定代表人为企业事业单位、国家机关、社会团体的主要行政负责人。</w:t>
      </w:r>
    </w:p>
    <w:p>
      <w:pPr>
        <w:rPr>
          <w:rFonts w:ascii="宋体" w:hAnsi="宋体"/>
          <w:szCs w:val="21"/>
        </w:rPr>
      </w:pPr>
      <w:r>
        <w:rPr>
          <w:rFonts w:hint="eastAsia" w:ascii="宋体" w:hAnsi="宋体"/>
          <w:szCs w:val="21"/>
        </w:rPr>
        <w:t xml:space="preserve">      2、内容必须填写真实、清楚，涂改无效，不得转让、买卖。</w:t>
      </w:r>
    </w:p>
    <w:p>
      <w:pPr>
        <w:pStyle w:val="5"/>
        <w:rPr>
          <w:sz w:val="32"/>
          <w:szCs w:val="32"/>
        </w:rPr>
      </w:pPr>
      <w:r>
        <w:rPr>
          <w:rFonts w:hint="eastAsia"/>
          <w:sz w:val="32"/>
          <w:szCs w:val="32"/>
        </w:rPr>
        <w:t>三、售后服务措施及承诺书</w:t>
      </w:r>
    </w:p>
    <w:tbl>
      <w:tblPr>
        <w:tblStyle w:val="39"/>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1050" w:type="dxa"/>
            <w:tcBorders>
              <w:bottom w:val="single" w:color="auto" w:sz="4" w:space="0"/>
            </w:tcBorders>
            <w:vAlign w:val="center"/>
          </w:tcPr>
          <w:p>
            <w:pPr>
              <w:jc w:val="center"/>
              <w:rPr>
                <w:rFonts w:ascii="宋体" w:hAnsi="宋体"/>
                <w:color w:val="000000"/>
                <w:sz w:val="24"/>
              </w:rPr>
            </w:pPr>
            <w:r>
              <w:rPr>
                <w:rFonts w:hint="eastAsia" w:ascii="宋体" w:hAnsi="宋体"/>
                <w:color w:val="000000"/>
                <w:sz w:val="24"/>
              </w:rPr>
              <w:t>质</w:t>
            </w:r>
          </w:p>
          <w:p>
            <w:pPr>
              <w:jc w:val="center"/>
              <w:rPr>
                <w:rFonts w:ascii="宋体" w:hAnsi="宋体"/>
                <w:color w:val="000000"/>
                <w:sz w:val="24"/>
              </w:rPr>
            </w:pPr>
            <w:r>
              <w:rPr>
                <w:rFonts w:hint="eastAsia" w:ascii="宋体" w:hAnsi="宋体"/>
                <w:color w:val="000000"/>
                <w:sz w:val="24"/>
              </w:rPr>
              <w:t>量</w:t>
            </w:r>
          </w:p>
          <w:p>
            <w:pPr>
              <w:jc w:val="center"/>
              <w:rPr>
                <w:rFonts w:ascii="宋体" w:hAnsi="宋体"/>
                <w:color w:val="000000"/>
                <w:sz w:val="24"/>
              </w:rPr>
            </w:pPr>
            <w:r>
              <w:rPr>
                <w:rFonts w:hint="eastAsia" w:ascii="宋体" w:hAnsi="宋体"/>
                <w:color w:val="000000"/>
                <w:sz w:val="24"/>
              </w:rPr>
              <w:t>保</w:t>
            </w:r>
          </w:p>
          <w:p>
            <w:pPr>
              <w:jc w:val="center"/>
              <w:rPr>
                <w:rFonts w:ascii="宋体" w:hAnsi="宋体"/>
                <w:color w:val="000000"/>
                <w:sz w:val="24"/>
              </w:rPr>
            </w:pPr>
            <w:r>
              <w:rPr>
                <w:rFonts w:hint="eastAsia" w:ascii="宋体" w:hAnsi="宋体"/>
                <w:color w:val="000000"/>
                <w:sz w:val="24"/>
              </w:rPr>
              <w:t>证</w:t>
            </w:r>
          </w:p>
          <w:p>
            <w:pPr>
              <w:jc w:val="center"/>
              <w:rPr>
                <w:rFonts w:ascii="宋体" w:hAnsi="宋体"/>
                <w:color w:val="000000"/>
                <w:sz w:val="24"/>
              </w:rPr>
            </w:pPr>
            <w:r>
              <w:rPr>
                <w:rFonts w:hint="eastAsia" w:ascii="宋体" w:hAnsi="宋体"/>
                <w:color w:val="000000"/>
                <w:sz w:val="24"/>
              </w:rPr>
              <w:t>承</w:t>
            </w:r>
          </w:p>
          <w:p>
            <w:pPr>
              <w:jc w:val="center"/>
              <w:rPr>
                <w:rFonts w:ascii="宋体" w:hAnsi="宋体"/>
                <w:color w:val="000000"/>
                <w:sz w:val="24"/>
              </w:rPr>
            </w:pPr>
            <w:r>
              <w:rPr>
                <w:rFonts w:hint="eastAsia" w:ascii="宋体" w:hAnsi="宋体"/>
                <w:color w:val="000000"/>
                <w:sz w:val="24"/>
              </w:rPr>
              <w:t>诺</w:t>
            </w:r>
          </w:p>
        </w:tc>
        <w:tc>
          <w:tcPr>
            <w:tcW w:w="8085" w:type="dxa"/>
            <w:tcBorders>
              <w:bottom w:val="single" w:color="auto" w:sz="4" w:space="0"/>
            </w:tcBorders>
          </w:tcPr>
          <w:p>
            <w:pPr>
              <w:pStyle w:val="93"/>
              <w:keepNext w:val="0"/>
              <w:spacing w:after="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9" w:hRule="atLeast"/>
          <w:jc w:val="center"/>
        </w:trPr>
        <w:tc>
          <w:tcPr>
            <w:tcW w:w="1050" w:type="dxa"/>
            <w:tcBorders>
              <w:bottom w:val="single" w:color="auto" w:sz="4" w:space="0"/>
            </w:tcBorders>
            <w:vAlign w:val="center"/>
          </w:tcPr>
          <w:p>
            <w:pPr>
              <w:jc w:val="center"/>
              <w:rPr>
                <w:rFonts w:ascii="宋体" w:hAnsi="宋体"/>
                <w:color w:val="000000"/>
                <w:sz w:val="24"/>
              </w:rPr>
            </w:pPr>
            <w:r>
              <w:rPr>
                <w:rFonts w:hint="eastAsia" w:ascii="宋体" w:hAnsi="宋体"/>
                <w:color w:val="000000"/>
                <w:sz w:val="24"/>
              </w:rPr>
              <w:t>售</w:t>
            </w:r>
          </w:p>
          <w:p>
            <w:pPr>
              <w:jc w:val="center"/>
              <w:rPr>
                <w:rFonts w:ascii="宋体" w:hAnsi="宋体"/>
                <w:color w:val="000000"/>
                <w:sz w:val="24"/>
              </w:rPr>
            </w:pPr>
            <w:r>
              <w:rPr>
                <w:rFonts w:hint="eastAsia" w:ascii="宋体" w:hAnsi="宋体"/>
                <w:color w:val="000000"/>
                <w:sz w:val="24"/>
              </w:rPr>
              <w:t>后</w:t>
            </w:r>
          </w:p>
          <w:p>
            <w:pPr>
              <w:jc w:val="center"/>
              <w:rPr>
                <w:rFonts w:ascii="宋体" w:hAnsi="宋体"/>
                <w:color w:val="000000"/>
                <w:sz w:val="24"/>
              </w:rPr>
            </w:pPr>
            <w:r>
              <w:rPr>
                <w:rFonts w:hint="eastAsia" w:ascii="宋体" w:hAnsi="宋体"/>
                <w:color w:val="000000"/>
                <w:sz w:val="24"/>
              </w:rPr>
              <w:t>服</w:t>
            </w:r>
          </w:p>
          <w:p>
            <w:pPr>
              <w:jc w:val="center"/>
              <w:rPr>
                <w:rFonts w:ascii="宋体" w:hAnsi="宋体"/>
                <w:color w:val="000000"/>
                <w:sz w:val="24"/>
              </w:rPr>
            </w:pPr>
            <w:r>
              <w:rPr>
                <w:rFonts w:hint="eastAsia" w:ascii="宋体" w:hAnsi="宋体"/>
                <w:color w:val="000000"/>
                <w:sz w:val="24"/>
              </w:rPr>
              <w:t>务</w:t>
            </w:r>
          </w:p>
          <w:p>
            <w:pPr>
              <w:jc w:val="center"/>
              <w:rPr>
                <w:rFonts w:ascii="宋体" w:hAnsi="宋体"/>
                <w:color w:val="000000"/>
                <w:sz w:val="24"/>
              </w:rPr>
            </w:pPr>
            <w:r>
              <w:rPr>
                <w:rFonts w:hint="eastAsia" w:ascii="宋体" w:hAnsi="宋体"/>
                <w:color w:val="000000"/>
                <w:sz w:val="24"/>
              </w:rPr>
              <w:t>承</w:t>
            </w:r>
          </w:p>
          <w:p>
            <w:pPr>
              <w:jc w:val="center"/>
              <w:rPr>
                <w:rFonts w:ascii="宋体" w:hAnsi="宋体"/>
                <w:color w:val="000000"/>
                <w:sz w:val="24"/>
              </w:rPr>
            </w:pPr>
            <w:r>
              <w:rPr>
                <w:rFonts w:hint="eastAsia" w:ascii="宋体" w:hAnsi="宋体"/>
                <w:color w:val="000000"/>
                <w:sz w:val="24"/>
              </w:rPr>
              <w:t>诺</w:t>
            </w:r>
          </w:p>
        </w:tc>
        <w:tc>
          <w:tcPr>
            <w:tcW w:w="8085" w:type="dxa"/>
            <w:tcBorders>
              <w:bottom w:val="single" w:color="auto" w:sz="4" w:space="0"/>
            </w:tcBorders>
          </w:tcPr>
          <w:p>
            <w:pPr>
              <w:pStyle w:val="93"/>
              <w:keepNext w:val="0"/>
              <w:spacing w:after="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jc w:val="center"/>
        </w:trPr>
        <w:tc>
          <w:tcPr>
            <w:tcW w:w="1050" w:type="dxa"/>
            <w:tcBorders>
              <w:bottom w:val="single" w:color="auto" w:sz="4" w:space="0"/>
            </w:tcBorders>
            <w:vAlign w:val="center"/>
          </w:tcPr>
          <w:p>
            <w:pPr>
              <w:jc w:val="center"/>
              <w:rPr>
                <w:rFonts w:ascii="宋体" w:hAnsi="宋体"/>
                <w:color w:val="000000"/>
                <w:sz w:val="24"/>
              </w:rPr>
            </w:pPr>
            <w:r>
              <w:rPr>
                <w:rFonts w:hint="eastAsia" w:ascii="宋体" w:hAnsi="宋体"/>
                <w:color w:val="000000"/>
                <w:sz w:val="24"/>
              </w:rPr>
              <w:t>其</w:t>
            </w:r>
          </w:p>
          <w:p>
            <w:pPr>
              <w:jc w:val="center"/>
              <w:rPr>
                <w:rFonts w:ascii="宋体" w:hAnsi="宋体"/>
                <w:color w:val="000000"/>
                <w:sz w:val="24"/>
              </w:rPr>
            </w:pPr>
            <w:r>
              <w:rPr>
                <w:rFonts w:hint="eastAsia" w:ascii="宋体" w:hAnsi="宋体"/>
                <w:color w:val="000000"/>
                <w:sz w:val="24"/>
              </w:rPr>
              <w:t>他</w:t>
            </w:r>
          </w:p>
        </w:tc>
        <w:tc>
          <w:tcPr>
            <w:tcW w:w="8085" w:type="dxa"/>
            <w:tcBorders>
              <w:bottom w:val="single" w:color="auto" w:sz="4" w:space="0"/>
            </w:tcBorders>
          </w:tcPr>
          <w:p>
            <w:pPr>
              <w:pStyle w:val="93"/>
              <w:rPr>
                <w:rFonts w:ascii="宋体" w:hAnsi="宋体"/>
                <w:color w:val="FF0000"/>
                <w:sz w:val="24"/>
              </w:rPr>
            </w:pPr>
            <w:r>
              <w:rPr>
                <w:rFonts w:hint="eastAsia" w:ascii="宋体" w:hAnsi="宋体"/>
                <w:color w:val="FF0000"/>
                <w:sz w:val="24"/>
              </w:rPr>
              <w:t>1.积极配合贵院创三甲并及时提供创三甲需要的有关该产品的相关资料。</w:t>
            </w:r>
          </w:p>
          <w:p>
            <w:pPr>
              <w:pStyle w:val="93"/>
              <w:keepNext w:val="0"/>
              <w:spacing w:after="0"/>
              <w:rPr>
                <w:rFonts w:ascii="宋体" w:hAnsi="宋体"/>
                <w:color w:val="000000"/>
                <w:sz w:val="24"/>
              </w:rPr>
            </w:pPr>
          </w:p>
        </w:tc>
      </w:tr>
    </w:tbl>
    <w:p>
      <w:pPr>
        <w:rPr>
          <w:rFonts w:ascii="宋体" w:hAnsi="宋体"/>
          <w:b/>
          <w:color w:val="000000"/>
          <w:sz w:val="24"/>
          <w:lang w:val="zh-CN"/>
        </w:rPr>
      </w:pPr>
      <w:r>
        <w:rPr>
          <w:rFonts w:hint="eastAsia" w:ascii="宋体" w:hAnsi="宋体"/>
          <w:b/>
          <w:color w:val="000000"/>
          <w:sz w:val="24"/>
          <w:lang w:val="zh-CN"/>
        </w:rPr>
        <w:t>注：1、应符合质量保证期内和质量保证期外的售后服务措施及承诺；</w:t>
      </w:r>
    </w:p>
    <w:p>
      <w:pPr>
        <w:rPr>
          <w:rFonts w:ascii="宋体" w:hAnsi="宋体" w:cs="Arial"/>
          <w:b/>
          <w:bCs/>
          <w:color w:val="000000"/>
          <w:sz w:val="24"/>
        </w:rPr>
      </w:pPr>
      <w:r>
        <w:rPr>
          <w:rFonts w:hint="eastAsia" w:ascii="宋体" w:hAnsi="宋体"/>
          <w:b/>
          <w:color w:val="000000"/>
          <w:sz w:val="24"/>
          <w:lang w:val="zh-CN"/>
        </w:rPr>
        <w:t xml:space="preserve">    2、</w:t>
      </w:r>
      <w:r>
        <w:rPr>
          <w:rFonts w:hint="eastAsia" w:ascii="宋体" w:hAnsi="宋体" w:cs="Arial"/>
          <w:b/>
          <w:bCs/>
          <w:color w:val="000000"/>
          <w:sz w:val="24"/>
        </w:rPr>
        <w:t>投标人不得擅自更改本招标文件提供的售后服务措施及承诺书格式。</w:t>
      </w:r>
    </w:p>
    <w:p>
      <w:pPr>
        <w:rPr>
          <w:rFonts w:ascii="宋体" w:hAnsi="宋体"/>
          <w:b/>
          <w:color w:val="000000"/>
          <w:sz w:val="24"/>
        </w:rPr>
      </w:pPr>
    </w:p>
    <w:p>
      <w:pPr>
        <w:ind w:left="354" w:firstLine="3"/>
        <w:rPr>
          <w:rFonts w:ascii="宋体" w:hAnsi="宋体"/>
          <w:color w:val="000000"/>
          <w:sz w:val="24"/>
        </w:rPr>
      </w:pPr>
    </w:p>
    <w:p>
      <w:pPr>
        <w:spacing w:beforeLines="50" w:afterLines="50" w:line="360" w:lineRule="auto"/>
        <w:ind w:right="480"/>
        <w:jc w:val="center"/>
        <w:rPr>
          <w:rFonts w:ascii="宋体" w:hAnsi="宋体"/>
          <w:color w:val="000000"/>
          <w:sz w:val="24"/>
        </w:rPr>
      </w:pPr>
      <w:r>
        <w:rPr>
          <w:rFonts w:hint="eastAsia" w:ascii="宋体" w:hAnsi="宋体"/>
          <w:color w:val="000000"/>
          <w:sz w:val="24"/>
        </w:rPr>
        <w:t xml:space="preserve">                 投标人（法人公章）：</w:t>
      </w:r>
    </w:p>
    <w:p>
      <w:pPr>
        <w:spacing w:beforeLines="50" w:afterLines="50" w:line="360" w:lineRule="auto"/>
        <w:rPr>
          <w:rFonts w:ascii="宋体" w:hAnsi="宋体"/>
          <w:color w:val="000000"/>
          <w:sz w:val="24"/>
        </w:rPr>
      </w:pPr>
      <w:r>
        <w:rPr>
          <w:rFonts w:hint="eastAsia" w:ascii="宋体" w:hAnsi="宋体"/>
          <w:color w:val="000000"/>
          <w:sz w:val="24"/>
        </w:rPr>
        <w:t xml:space="preserve">                               法定代表人或其授权代表签字：</w:t>
      </w:r>
    </w:p>
    <w:p>
      <w:pPr>
        <w:pStyle w:val="21"/>
        <w:spacing w:line="300" w:lineRule="auto"/>
        <w:rPr>
          <w:rFonts w:hAnsi="宋体"/>
          <w:color w:val="000000"/>
          <w:sz w:val="24"/>
          <w:szCs w:val="24"/>
        </w:rPr>
      </w:pPr>
      <w:r>
        <w:rPr>
          <w:rFonts w:hint="eastAsia" w:hAnsi="宋体"/>
          <w:color w:val="000000"/>
          <w:sz w:val="24"/>
          <w:szCs w:val="24"/>
        </w:rPr>
        <w:t xml:space="preserve">                                日    期：</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pPr>
        <w:widowControl/>
        <w:jc w:val="left"/>
        <w:rPr>
          <w:rFonts w:ascii="宋体" w:hAnsi="宋体"/>
          <w:color w:val="000000"/>
          <w:sz w:val="24"/>
          <w:szCs w:val="24"/>
        </w:rPr>
      </w:pPr>
      <w:r>
        <w:rPr>
          <w:rFonts w:hAnsi="宋体"/>
          <w:color w:val="000000"/>
          <w:sz w:val="24"/>
          <w:szCs w:val="24"/>
        </w:rPr>
        <w:br w:type="page"/>
      </w:r>
    </w:p>
    <w:p>
      <w:pPr>
        <w:pStyle w:val="21"/>
        <w:spacing w:line="300" w:lineRule="auto"/>
        <w:rPr>
          <w:rFonts w:hAnsi="宋体"/>
          <w:color w:val="000000"/>
          <w:sz w:val="24"/>
          <w:szCs w:val="24"/>
        </w:rPr>
      </w:pPr>
    </w:p>
    <w:p>
      <w:pPr>
        <w:pStyle w:val="5"/>
        <w:rPr>
          <w:sz w:val="32"/>
          <w:szCs w:val="32"/>
        </w:rPr>
      </w:pPr>
      <w:r>
        <w:rPr>
          <w:rFonts w:hint="eastAsia"/>
          <w:sz w:val="32"/>
          <w:szCs w:val="32"/>
        </w:rPr>
        <w:t>四、售后服务承诺书（格式自拟）</w:t>
      </w:r>
    </w:p>
    <w:p>
      <w:pPr>
        <w:rPr>
          <w:rFonts w:ascii="宋体" w:hAnsi="宋体"/>
          <w:sz w:val="24"/>
          <w:szCs w:val="24"/>
        </w:rPr>
      </w:pPr>
      <w:r>
        <w:rPr>
          <w:rFonts w:hint="eastAsia" w:ascii="宋体" w:hAnsi="宋体"/>
          <w:sz w:val="24"/>
          <w:szCs w:val="24"/>
        </w:rPr>
        <w:t>由生产制造商或授权的中国总代理签署的合法有效的《售后服务承诺书》。</w:t>
      </w:r>
    </w:p>
    <w:p>
      <w:pPr>
        <w:widowControl/>
        <w:jc w:val="left"/>
        <w:rPr>
          <w:rFonts w:ascii="宋体" w:hAnsi="宋体"/>
          <w:sz w:val="24"/>
          <w:szCs w:val="24"/>
        </w:rPr>
      </w:pPr>
      <w:r>
        <w:rPr>
          <w:rFonts w:ascii="宋体" w:hAnsi="宋体"/>
          <w:sz w:val="24"/>
          <w:szCs w:val="24"/>
        </w:rPr>
        <w:br w:type="page"/>
      </w:r>
    </w:p>
    <w:p>
      <w:pPr>
        <w:rPr>
          <w:rFonts w:ascii="宋体" w:hAnsi="宋体"/>
          <w:sz w:val="24"/>
          <w:szCs w:val="24"/>
        </w:rPr>
      </w:pPr>
    </w:p>
    <w:p>
      <w:pPr>
        <w:pStyle w:val="5"/>
        <w:rPr>
          <w:sz w:val="32"/>
          <w:szCs w:val="32"/>
        </w:rPr>
      </w:pPr>
      <w:r>
        <w:rPr>
          <w:rFonts w:hint="eastAsia"/>
          <w:sz w:val="32"/>
          <w:szCs w:val="32"/>
        </w:rPr>
        <w:t>第四章  采购合同的签订、履约</w:t>
      </w:r>
    </w:p>
    <w:p/>
    <w:p/>
    <w:p>
      <w:pPr>
        <w:pStyle w:val="3"/>
        <w:jc w:val="center"/>
        <w:rPr>
          <w:sz w:val="24"/>
          <w:szCs w:val="24"/>
        </w:rPr>
      </w:pPr>
      <w:r>
        <w:rPr>
          <w:rFonts w:hint="eastAsia"/>
          <w:sz w:val="24"/>
          <w:szCs w:val="24"/>
        </w:rPr>
        <w:t>一、重要提示</w:t>
      </w:r>
    </w:p>
    <w:p/>
    <w:p/>
    <w:p>
      <w:pPr>
        <w:ind w:firstLine="420" w:firstLineChars="200"/>
        <w:rPr>
          <w:rFonts w:ascii="宋体" w:hAnsi="宋体"/>
        </w:rPr>
      </w:pPr>
      <w:r>
        <w:rPr>
          <w:rFonts w:hint="eastAsia" w:ascii="宋体" w:hAnsi="宋体"/>
        </w:rPr>
        <w:t>（一）中标人将于中标通知书发出之日起十个工作日内，按照招标文件和投标文件内容与采购单位签订书面合同，合同书必须采用本招标文件的合同样本；</w:t>
      </w:r>
    </w:p>
    <w:p>
      <w:pPr>
        <w:ind w:firstLine="420" w:firstLineChars="200"/>
        <w:rPr>
          <w:rFonts w:ascii="宋体" w:hAnsi="宋体"/>
        </w:rPr>
      </w:pPr>
      <w:r>
        <w:rPr>
          <w:rFonts w:hint="eastAsia" w:ascii="宋体" w:hAnsi="宋体"/>
        </w:rPr>
        <w:t>（二）中标人如不按招标文件的规定与采购单位签订合同，则采购机构将有充分的理由废除中标，给采购机构造成的损失应当予以赔偿，同时承担相应法律责任；</w:t>
      </w:r>
    </w:p>
    <w:p>
      <w:pPr>
        <w:ind w:firstLine="420" w:firstLineChars="200"/>
        <w:rPr>
          <w:rFonts w:ascii="宋体" w:hAnsi="宋体"/>
        </w:rPr>
      </w:pPr>
      <w:r>
        <w:rPr>
          <w:rFonts w:hint="eastAsia" w:ascii="宋体" w:hAnsi="宋体"/>
        </w:rPr>
        <w:t>（三）中标人应当按照合同约定履行义务，完成中标项目，不得将中标项目转让（转包）给他人；</w:t>
      </w:r>
    </w:p>
    <w:p>
      <w:pPr>
        <w:ind w:firstLine="420" w:firstLineChars="200"/>
        <w:rPr>
          <w:rFonts w:ascii="宋体" w:hAnsi="宋体"/>
        </w:rPr>
      </w:pPr>
      <w:r>
        <w:rPr>
          <w:rFonts w:hint="eastAsia" w:ascii="宋体" w:hAnsi="宋体"/>
        </w:rPr>
        <w:t>（四）采购人与中标人签订的合同必须遵守本招标文件的合同条件，并且不得更改合同条件。</w:t>
      </w:r>
    </w:p>
    <w:p>
      <w:pPr>
        <w:ind w:firstLine="411" w:firstLineChars="196"/>
        <w:rPr>
          <w:rFonts w:ascii="宋体" w:hAnsi="宋体"/>
        </w:rPr>
      </w:pPr>
      <w:r>
        <w:rPr>
          <w:rFonts w:hint="eastAsia" w:ascii="宋体" w:hAnsi="宋体"/>
        </w:rPr>
        <w:t>（五）供应商必须诚信投标，对项目需求进行实质性响应。</w:t>
      </w:r>
    </w:p>
    <w:p>
      <w:pPr>
        <w:widowControl/>
        <w:jc w:val="left"/>
        <w:rPr>
          <w:rFonts w:ascii="宋体" w:hAnsi="宋体"/>
        </w:rPr>
      </w:pPr>
      <w:r>
        <w:rPr>
          <w:rFonts w:ascii="宋体" w:hAnsi="宋体"/>
        </w:rPr>
        <w:br w:type="page"/>
      </w:r>
    </w:p>
    <w:p>
      <w:pPr>
        <w:ind w:firstLine="411" w:firstLineChars="196"/>
        <w:rPr>
          <w:rFonts w:ascii="宋体" w:hAnsi="宋体"/>
        </w:rPr>
      </w:pPr>
    </w:p>
    <w:p>
      <w:pPr>
        <w:rPr>
          <w:rFonts w:ascii="宋体" w:hAnsi="宋体"/>
        </w:rPr>
      </w:pPr>
    </w:p>
    <w:p>
      <w:pPr>
        <w:pStyle w:val="3"/>
        <w:jc w:val="center"/>
        <w:rPr>
          <w:sz w:val="24"/>
          <w:szCs w:val="24"/>
        </w:rPr>
      </w:pPr>
      <w:r>
        <w:rPr>
          <w:rFonts w:hint="eastAsia"/>
          <w:sz w:val="24"/>
          <w:szCs w:val="24"/>
        </w:rPr>
        <w:t>二、合同条款及格式</w:t>
      </w:r>
    </w:p>
    <w:p/>
    <w:p/>
    <w:p>
      <w:pPr>
        <w:widowControl/>
        <w:jc w:val="center"/>
        <w:rPr>
          <w:rFonts w:ascii="宋体" w:hAnsi="宋体"/>
          <w:b/>
          <w:bCs/>
          <w:color w:val="000000"/>
          <w:sz w:val="32"/>
        </w:rPr>
      </w:pPr>
      <w:r>
        <w:rPr>
          <w:rFonts w:hint="eastAsia" w:ascii="宋体" w:hAnsi="宋体"/>
          <w:b/>
          <w:bCs/>
          <w:color w:val="000000"/>
          <w:sz w:val="32"/>
        </w:rPr>
        <w:t>深圳市龙华区人民医院</w:t>
      </w:r>
      <w:r>
        <w:rPr>
          <w:rFonts w:hint="eastAsia" w:ascii="宋体" w:hAnsi="宋体"/>
          <w:b/>
          <w:sz w:val="32"/>
          <w:szCs w:val="32"/>
        </w:rPr>
        <w:t>耗材购销合同</w:t>
      </w:r>
    </w:p>
    <w:p>
      <w:pPr>
        <w:spacing w:line="480" w:lineRule="exact"/>
        <w:jc w:val="center"/>
        <w:rPr>
          <w:rFonts w:ascii="宋体" w:hAnsi="宋体"/>
          <w:color w:val="000000"/>
          <w:sz w:val="23"/>
        </w:rPr>
      </w:pPr>
    </w:p>
    <w:p>
      <w:pPr>
        <w:rPr>
          <w:rFonts w:ascii="宋体" w:hAnsi="宋体"/>
          <w:color w:val="000000"/>
          <w:szCs w:val="21"/>
        </w:rPr>
      </w:pPr>
      <w:r>
        <w:rPr>
          <w:rFonts w:hint="eastAsia" w:ascii="宋体" w:hAnsi="宋体"/>
          <w:color w:val="000000"/>
          <w:szCs w:val="21"/>
        </w:rPr>
        <w:t>甲方(需方)：</w:t>
      </w:r>
      <w:r>
        <w:rPr>
          <w:rFonts w:hint="eastAsia" w:ascii="宋体" w:hAnsi="宋体"/>
          <w:color w:val="000000"/>
          <w:szCs w:val="21"/>
          <w:u w:val="single"/>
        </w:rPr>
        <w:t>深圳市龙华区人民医院</w:t>
      </w:r>
    </w:p>
    <w:p>
      <w:pPr>
        <w:rPr>
          <w:rFonts w:ascii="宋体" w:hAnsi="宋体"/>
          <w:color w:val="000000"/>
          <w:szCs w:val="21"/>
        </w:rPr>
      </w:pPr>
      <w:r>
        <w:rPr>
          <w:rFonts w:hint="eastAsia" w:ascii="宋体" w:hAnsi="宋体"/>
          <w:color w:val="000000"/>
          <w:szCs w:val="21"/>
        </w:rPr>
        <w:t>乙方(供方)：</w:t>
      </w:r>
      <w:r>
        <w:rPr>
          <w:rFonts w:hint="eastAsia" w:ascii="宋体" w:hAnsi="宋体"/>
          <w:color w:val="000000"/>
          <w:szCs w:val="21"/>
          <w:u w:val="single"/>
        </w:rPr>
        <w:t xml:space="preserve">                    </w:t>
      </w:r>
    </w:p>
    <w:p>
      <w:pPr>
        <w:rPr>
          <w:rFonts w:ascii="宋体" w:hAnsi="宋体"/>
          <w:bCs/>
          <w:color w:val="000000"/>
          <w:szCs w:val="21"/>
        </w:rPr>
      </w:pPr>
      <w:r>
        <w:rPr>
          <w:rFonts w:hint="eastAsia" w:ascii="宋体" w:hAnsi="宋体"/>
          <w:bCs/>
          <w:color w:val="000000"/>
          <w:szCs w:val="21"/>
        </w:rPr>
        <w:t>合同双方于2020年  月  日深圳市龙华区人民医院招标项目（项目编码:       ）的结果，经双方谈判协调达成一致，同意签订购销合同：</w:t>
      </w:r>
    </w:p>
    <w:p>
      <w:pPr>
        <w:rPr>
          <w:rFonts w:ascii="宋体" w:hAnsi="宋体"/>
          <w:color w:val="000000"/>
          <w:szCs w:val="21"/>
        </w:rPr>
      </w:pPr>
      <w:r>
        <w:rPr>
          <w:rFonts w:hint="eastAsia" w:ascii="宋体" w:hAnsi="宋体"/>
          <w:bCs/>
          <w:color w:val="000000"/>
          <w:szCs w:val="21"/>
        </w:rPr>
        <w:t>一、</w:t>
      </w:r>
      <w:r>
        <w:rPr>
          <w:rFonts w:hint="eastAsia" w:ascii="宋体" w:hAnsi="宋体"/>
          <w:color w:val="000000"/>
          <w:szCs w:val="21"/>
        </w:rPr>
        <w:t>乙</w:t>
      </w:r>
      <w:r>
        <w:rPr>
          <w:rFonts w:hint="eastAsia" w:ascii="宋体" w:hAnsi="宋体"/>
          <w:bCs/>
          <w:color w:val="000000"/>
          <w:szCs w:val="21"/>
        </w:rPr>
        <w:t>方按</w:t>
      </w:r>
      <w:r>
        <w:rPr>
          <w:rFonts w:hint="eastAsia" w:ascii="宋体" w:hAnsi="宋体"/>
          <w:color w:val="000000"/>
          <w:szCs w:val="21"/>
        </w:rPr>
        <w:t>双方谈判协商</w:t>
      </w:r>
      <w:r>
        <w:rPr>
          <w:rFonts w:hint="eastAsia" w:ascii="宋体" w:hAnsi="宋体"/>
          <w:bCs/>
          <w:color w:val="000000"/>
          <w:szCs w:val="21"/>
        </w:rPr>
        <w:t>价格同意向</w:t>
      </w:r>
      <w:r>
        <w:rPr>
          <w:rFonts w:hint="eastAsia" w:ascii="宋体" w:hAnsi="宋体"/>
          <w:color w:val="000000"/>
          <w:szCs w:val="21"/>
        </w:rPr>
        <w:t>甲</w:t>
      </w:r>
      <w:r>
        <w:rPr>
          <w:rFonts w:hint="eastAsia" w:ascii="宋体" w:hAnsi="宋体"/>
          <w:bCs/>
          <w:color w:val="000000"/>
          <w:szCs w:val="21"/>
        </w:rPr>
        <w:t>方出售下表所列试剂耗材（或</w:t>
      </w:r>
      <w:r>
        <w:rPr>
          <w:rFonts w:hint="eastAsia" w:ascii="宋体" w:hAnsi="宋体"/>
          <w:b/>
          <w:color w:val="000000"/>
          <w:szCs w:val="21"/>
        </w:rPr>
        <w:t>见附件</w:t>
      </w:r>
      <w:r>
        <w:rPr>
          <w:rFonts w:hint="eastAsia" w:ascii="宋体" w:hAnsi="宋体"/>
          <w:bCs/>
          <w:color w:val="000000"/>
          <w:szCs w:val="21"/>
        </w:rPr>
        <w:t>）</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265"/>
        <w:gridCol w:w="2546"/>
        <w:gridCol w:w="1246"/>
        <w:gridCol w:w="1085"/>
        <w:gridCol w:w="854"/>
        <w:gridCol w:w="911"/>
        <w:gridCol w:w="923"/>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pPr>
              <w:rPr>
                <w:rFonts w:ascii="宋体" w:hAnsi="宋体"/>
                <w:bCs/>
                <w:color w:val="000000"/>
                <w:szCs w:val="21"/>
              </w:rPr>
            </w:pPr>
            <w:r>
              <w:rPr>
                <w:rFonts w:hint="eastAsia" w:ascii="宋体" w:hAnsi="宋体"/>
                <w:bCs/>
                <w:color w:val="000000"/>
                <w:szCs w:val="21"/>
              </w:rPr>
              <w:t>序号</w:t>
            </w:r>
          </w:p>
        </w:tc>
        <w:tc>
          <w:tcPr>
            <w:tcW w:w="1265" w:type="dxa"/>
            <w:vAlign w:val="center"/>
          </w:tcPr>
          <w:p>
            <w:pPr>
              <w:rPr>
                <w:rFonts w:ascii="宋体" w:hAnsi="宋体"/>
                <w:bCs/>
                <w:color w:val="000000"/>
                <w:szCs w:val="21"/>
              </w:rPr>
            </w:pPr>
            <w:r>
              <w:rPr>
                <w:rFonts w:hint="eastAsia" w:ascii="宋体" w:hAnsi="宋体"/>
                <w:bCs/>
                <w:color w:val="000000"/>
                <w:szCs w:val="21"/>
              </w:rPr>
              <w:t>省平台编码</w:t>
            </w:r>
          </w:p>
        </w:tc>
        <w:tc>
          <w:tcPr>
            <w:tcW w:w="2546" w:type="dxa"/>
            <w:vAlign w:val="center"/>
          </w:tcPr>
          <w:p>
            <w:pPr>
              <w:rPr>
                <w:rFonts w:ascii="宋体" w:hAnsi="宋体"/>
                <w:bCs/>
                <w:color w:val="000000"/>
                <w:szCs w:val="21"/>
              </w:rPr>
            </w:pPr>
            <w:r>
              <w:rPr>
                <w:rFonts w:hint="eastAsia" w:ascii="宋体" w:hAnsi="宋体"/>
                <w:bCs/>
                <w:color w:val="000000"/>
                <w:szCs w:val="21"/>
              </w:rPr>
              <w:t>产品名称</w:t>
            </w:r>
          </w:p>
        </w:tc>
        <w:tc>
          <w:tcPr>
            <w:tcW w:w="1246" w:type="dxa"/>
            <w:vAlign w:val="center"/>
          </w:tcPr>
          <w:p>
            <w:pPr>
              <w:rPr>
                <w:rFonts w:ascii="宋体" w:hAnsi="宋体"/>
                <w:bCs/>
                <w:color w:val="000000"/>
                <w:szCs w:val="21"/>
              </w:rPr>
            </w:pPr>
            <w:r>
              <w:rPr>
                <w:rFonts w:hint="eastAsia" w:ascii="宋体" w:hAnsi="宋体"/>
                <w:bCs/>
                <w:color w:val="000000"/>
                <w:szCs w:val="21"/>
              </w:rPr>
              <w:t>规格型号</w:t>
            </w:r>
          </w:p>
        </w:tc>
        <w:tc>
          <w:tcPr>
            <w:tcW w:w="1085" w:type="dxa"/>
            <w:vAlign w:val="center"/>
          </w:tcPr>
          <w:p>
            <w:pPr>
              <w:rPr>
                <w:rFonts w:ascii="宋体" w:hAnsi="宋体"/>
                <w:bCs/>
                <w:color w:val="000000"/>
                <w:szCs w:val="21"/>
              </w:rPr>
            </w:pPr>
            <w:r>
              <w:rPr>
                <w:rFonts w:hint="eastAsia" w:ascii="宋体" w:hAnsi="宋体"/>
                <w:bCs/>
                <w:color w:val="000000"/>
                <w:szCs w:val="21"/>
              </w:rPr>
              <w:t>产地品牌</w:t>
            </w:r>
          </w:p>
        </w:tc>
        <w:tc>
          <w:tcPr>
            <w:tcW w:w="854" w:type="dxa"/>
            <w:vAlign w:val="center"/>
          </w:tcPr>
          <w:p>
            <w:pPr>
              <w:rPr>
                <w:rFonts w:ascii="宋体" w:hAnsi="宋体"/>
                <w:bCs/>
                <w:color w:val="000000"/>
                <w:szCs w:val="21"/>
              </w:rPr>
            </w:pPr>
          </w:p>
          <w:p>
            <w:pPr>
              <w:rPr>
                <w:rFonts w:ascii="宋体" w:hAnsi="宋体"/>
                <w:bCs/>
                <w:color w:val="000000"/>
                <w:szCs w:val="21"/>
              </w:rPr>
            </w:pPr>
            <w:r>
              <w:rPr>
                <w:rFonts w:hint="eastAsia" w:ascii="宋体" w:hAnsi="宋体"/>
                <w:bCs/>
                <w:color w:val="000000"/>
                <w:szCs w:val="21"/>
              </w:rPr>
              <w:t>包装单位</w:t>
            </w:r>
          </w:p>
          <w:p>
            <w:pPr>
              <w:rPr>
                <w:rFonts w:ascii="宋体" w:hAnsi="宋体"/>
                <w:bCs/>
                <w:color w:val="000000"/>
                <w:szCs w:val="21"/>
              </w:rPr>
            </w:pPr>
          </w:p>
        </w:tc>
        <w:tc>
          <w:tcPr>
            <w:tcW w:w="911" w:type="dxa"/>
            <w:vAlign w:val="center"/>
          </w:tcPr>
          <w:p>
            <w:pPr>
              <w:rPr>
                <w:rFonts w:ascii="宋体" w:hAnsi="宋体"/>
                <w:bCs/>
                <w:color w:val="000000"/>
                <w:szCs w:val="21"/>
              </w:rPr>
            </w:pPr>
            <w:r>
              <w:rPr>
                <w:rFonts w:hint="eastAsia" w:ascii="宋体" w:hAnsi="宋体"/>
                <w:bCs/>
                <w:color w:val="000000"/>
                <w:szCs w:val="21"/>
              </w:rPr>
              <w:t>包装单价</w:t>
            </w:r>
          </w:p>
        </w:tc>
        <w:tc>
          <w:tcPr>
            <w:tcW w:w="923" w:type="dxa"/>
            <w:vAlign w:val="center"/>
          </w:tcPr>
          <w:p>
            <w:pPr>
              <w:rPr>
                <w:rFonts w:ascii="宋体" w:hAnsi="宋体"/>
                <w:bCs/>
                <w:color w:val="000000"/>
                <w:szCs w:val="21"/>
              </w:rPr>
            </w:pPr>
          </w:p>
          <w:p>
            <w:pPr>
              <w:rPr>
                <w:rFonts w:ascii="宋体" w:hAnsi="宋体"/>
                <w:bCs/>
                <w:color w:val="000000"/>
                <w:szCs w:val="21"/>
              </w:rPr>
            </w:pPr>
            <w:r>
              <w:rPr>
                <w:rFonts w:hint="eastAsia" w:ascii="宋体" w:hAnsi="宋体"/>
                <w:bCs/>
                <w:color w:val="000000"/>
                <w:szCs w:val="21"/>
              </w:rPr>
              <w:t>测试人份</w:t>
            </w:r>
          </w:p>
          <w:p>
            <w:pPr>
              <w:rPr>
                <w:rFonts w:ascii="宋体" w:hAnsi="宋体"/>
                <w:bCs/>
                <w:color w:val="000000"/>
                <w:szCs w:val="21"/>
              </w:rPr>
            </w:pPr>
            <w:r>
              <w:rPr>
                <w:rFonts w:hint="eastAsia" w:ascii="宋体" w:hAnsi="宋体"/>
                <w:bCs/>
                <w:color w:val="000000"/>
                <w:szCs w:val="21"/>
              </w:rPr>
              <w:t>（试剂）</w:t>
            </w:r>
          </w:p>
          <w:p>
            <w:pPr>
              <w:rPr>
                <w:rFonts w:ascii="宋体" w:hAnsi="宋体"/>
                <w:bCs/>
                <w:color w:val="000000"/>
                <w:szCs w:val="21"/>
              </w:rPr>
            </w:pPr>
          </w:p>
        </w:tc>
        <w:tc>
          <w:tcPr>
            <w:tcW w:w="1159" w:type="dxa"/>
            <w:vAlign w:val="center"/>
          </w:tcPr>
          <w:p>
            <w:pPr>
              <w:rPr>
                <w:rFonts w:ascii="宋体" w:hAnsi="宋体"/>
                <w:bCs/>
                <w:color w:val="000000"/>
                <w:szCs w:val="21"/>
              </w:rPr>
            </w:pPr>
            <w:r>
              <w:rPr>
                <w:rFonts w:hint="eastAsia" w:ascii="宋体" w:hAnsi="宋体"/>
                <w:bCs/>
                <w:color w:val="000000"/>
                <w:szCs w:val="21"/>
              </w:rPr>
              <w:t>每人份单价</w:t>
            </w:r>
          </w:p>
          <w:p>
            <w:pPr>
              <w:rPr>
                <w:rFonts w:ascii="宋体" w:hAnsi="宋体"/>
                <w:bCs/>
                <w:color w:val="000000"/>
                <w:szCs w:val="21"/>
              </w:rPr>
            </w:pPr>
            <w:r>
              <w:rPr>
                <w:rFonts w:hint="eastAsia" w:ascii="宋体" w:hAnsi="宋体"/>
                <w:bCs/>
                <w:color w:val="000000"/>
                <w:szCs w:val="21"/>
              </w:rPr>
              <w:t>（试剂）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pPr>
              <w:rPr>
                <w:rFonts w:ascii="宋体" w:hAnsi="宋体"/>
                <w:color w:val="000000"/>
                <w:szCs w:val="21"/>
              </w:rPr>
            </w:pPr>
            <w:r>
              <w:rPr>
                <w:rFonts w:hint="eastAsia" w:ascii="宋体" w:hAnsi="宋体"/>
                <w:color w:val="000000"/>
                <w:szCs w:val="21"/>
              </w:rPr>
              <w:t>1</w:t>
            </w:r>
          </w:p>
        </w:tc>
        <w:tc>
          <w:tcPr>
            <w:tcW w:w="1265" w:type="dxa"/>
            <w:vAlign w:val="center"/>
          </w:tcPr>
          <w:p>
            <w:pPr>
              <w:rPr>
                <w:rFonts w:ascii="宋体" w:hAnsi="宋体"/>
                <w:color w:val="000000"/>
                <w:szCs w:val="21"/>
              </w:rPr>
            </w:pPr>
          </w:p>
        </w:tc>
        <w:tc>
          <w:tcPr>
            <w:tcW w:w="2546" w:type="dxa"/>
            <w:vAlign w:val="center"/>
          </w:tcPr>
          <w:p>
            <w:pPr>
              <w:rPr>
                <w:rFonts w:ascii="宋体" w:hAnsi="宋体"/>
                <w:color w:val="000000"/>
                <w:szCs w:val="21"/>
              </w:rPr>
            </w:pPr>
          </w:p>
        </w:tc>
        <w:tc>
          <w:tcPr>
            <w:tcW w:w="1246" w:type="dxa"/>
            <w:vAlign w:val="center"/>
          </w:tcPr>
          <w:p>
            <w:pPr>
              <w:rPr>
                <w:rFonts w:ascii="宋体" w:hAnsi="宋体"/>
                <w:bCs/>
                <w:color w:val="000000"/>
                <w:szCs w:val="21"/>
              </w:rPr>
            </w:pPr>
          </w:p>
        </w:tc>
        <w:tc>
          <w:tcPr>
            <w:tcW w:w="1085" w:type="dxa"/>
            <w:vAlign w:val="center"/>
          </w:tcPr>
          <w:p>
            <w:pPr>
              <w:rPr>
                <w:rFonts w:ascii="宋体" w:hAnsi="宋体"/>
                <w:bCs/>
                <w:color w:val="000000"/>
                <w:szCs w:val="21"/>
              </w:rPr>
            </w:pPr>
          </w:p>
        </w:tc>
        <w:tc>
          <w:tcPr>
            <w:tcW w:w="854" w:type="dxa"/>
            <w:vAlign w:val="center"/>
          </w:tcPr>
          <w:p>
            <w:pPr>
              <w:rPr>
                <w:rFonts w:ascii="宋体" w:hAnsi="宋体"/>
                <w:color w:val="000000"/>
                <w:szCs w:val="21"/>
              </w:rPr>
            </w:pPr>
          </w:p>
        </w:tc>
        <w:tc>
          <w:tcPr>
            <w:tcW w:w="911" w:type="dxa"/>
            <w:vAlign w:val="center"/>
          </w:tcPr>
          <w:p>
            <w:pPr>
              <w:rPr>
                <w:rFonts w:ascii="宋体" w:hAnsi="宋体"/>
                <w:color w:val="000000"/>
                <w:szCs w:val="21"/>
              </w:rPr>
            </w:pPr>
          </w:p>
        </w:tc>
        <w:tc>
          <w:tcPr>
            <w:tcW w:w="923" w:type="dxa"/>
            <w:vAlign w:val="center"/>
          </w:tcPr>
          <w:p>
            <w:pPr>
              <w:rPr>
                <w:rFonts w:ascii="宋体" w:hAnsi="宋体"/>
                <w:color w:val="000000"/>
                <w:szCs w:val="21"/>
              </w:rPr>
            </w:pPr>
          </w:p>
        </w:tc>
        <w:tc>
          <w:tcPr>
            <w:tcW w:w="1159"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pPr>
              <w:rPr>
                <w:rFonts w:ascii="宋体" w:hAnsi="宋体"/>
                <w:color w:val="000000"/>
                <w:szCs w:val="21"/>
              </w:rPr>
            </w:pPr>
            <w:r>
              <w:rPr>
                <w:rFonts w:hint="eastAsia" w:ascii="宋体" w:hAnsi="宋体"/>
                <w:color w:val="000000"/>
                <w:szCs w:val="21"/>
              </w:rPr>
              <w:t>2</w:t>
            </w:r>
          </w:p>
        </w:tc>
        <w:tc>
          <w:tcPr>
            <w:tcW w:w="1265" w:type="dxa"/>
            <w:vAlign w:val="center"/>
          </w:tcPr>
          <w:p>
            <w:pPr>
              <w:rPr>
                <w:rFonts w:ascii="宋体" w:hAnsi="宋体"/>
                <w:color w:val="000000"/>
                <w:szCs w:val="21"/>
              </w:rPr>
            </w:pPr>
          </w:p>
        </w:tc>
        <w:tc>
          <w:tcPr>
            <w:tcW w:w="2546" w:type="dxa"/>
            <w:vAlign w:val="center"/>
          </w:tcPr>
          <w:p>
            <w:pPr>
              <w:rPr>
                <w:rFonts w:ascii="宋体" w:hAnsi="宋体"/>
                <w:color w:val="000000"/>
                <w:szCs w:val="21"/>
              </w:rPr>
            </w:pPr>
          </w:p>
        </w:tc>
        <w:tc>
          <w:tcPr>
            <w:tcW w:w="1246" w:type="dxa"/>
            <w:vAlign w:val="center"/>
          </w:tcPr>
          <w:p>
            <w:pPr>
              <w:rPr>
                <w:rFonts w:ascii="宋体" w:hAnsi="宋体"/>
                <w:bCs/>
                <w:color w:val="000000"/>
                <w:szCs w:val="21"/>
              </w:rPr>
            </w:pPr>
          </w:p>
        </w:tc>
        <w:tc>
          <w:tcPr>
            <w:tcW w:w="1085" w:type="dxa"/>
            <w:vAlign w:val="center"/>
          </w:tcPr>
          <w:p>
            <w:pPr>
              <w:rPr>
                <w:rFonts w:ascii="宋体" w:hAnsi="宋体"/>
                <w:bCs/>
                <w:color w:val="000000"/>
                <w:szCs w:val="21"/>
              </w:rPr>
            </w:pPr>
          </w:p>
        </w:tc>
        <w:tc>
          <w:tcPr>
            <w:tcW w:w="854" w:type="dxa"/>
            <w:vAlign w:val="center"/>
          </w:tcPr>
          <w:p>
            <w:pPr>
              <w:rPr>
                <w:rFonts w:ascii="宋体" w:hAnsi="宋体"/>
                <w:color w:val="000000"/>
                <w:szCs w:val="21"/>
              </w:rPr>
            </w:pPr>
          </w:p>
        </w:tc>
        <w:tc>
          <w:tcPr>
            <w:tcW w:w="911" w:type="dxa"/>
            <w:vAlign w:val="center"/>
          </w:tcPr>
          <w:p>
            <w:pPr>
              <w:rPr>
                <w:rFonts w:ascii="宋体" w:hAnsi="宋体"/>
                <w:color w:val="000000"/>
                <w:szCs w:val="21"/>
              </w:rPr>
            </w:pPr>
          </w:p>
        </w:tc>
        <w:tc>
          <w:tcPr>
            <w:tcW w:w="923" w:type="dxa"/>
            <w:vAlign w:val="center"/>
          </w:tcPr>
          <w:p>
            <w:pPr>
              <w:rPr>
                <w:rFonts w:ascii="宋体" w:hAnsi="宋体"/>
                <w:color w:val="000000"/>
                <w:szCs w:val="21"/>
              </w:rPr>
            </w:pPr>
          </w:p>
        </w:tc>
        <w:tc>
          <w:tcPr>
            <w:tcW w:w="1159"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pPr>
              <w:rPr>
                <w:rFonts w:ascii="宋体" w:hAnsi="宋体"/>
                <w:color w:val="000000"/>
                <w:szCs w:val="21"/>
              </w:rPr>
            </w:pPr>
            <w:r>
              <w:rPr>
                <w:rFonts w:hint="eastAsia" w:ascii="宋体" w:hAnsi="宋体"/>
                <w:color w:val="000000"/>
                <w:szCs w:val="21"/>
              </w:rPr>
              <w:t>3</w:t>
            </w:r>
          </w:p>
        </w:tc>
        <w:tc>
          <w:tcPr>
            <w:tcW w:w="1265" w:type="dxa"/>
            <w:vAlign w:val="center"/>
          </w:tcPr>
          <w:p>
            <w:pPr>
              <w:rPr>
                <w:rFonts w:ascii="宋体" w:hAnsi="宋体"/>
                <w:color w:val="000000"/>
                <w:szCs w:val="21"/>
              </w:rPr>
            </w:pPr>
          </w:p>
        </w:tc>
        <w:tc>
          <w:tcPr>
            <w:tcW w:w="2546" w:type="dxa"/>
            <w:vAlign w:val="center"/>
          </w:tcPr>
          <w:p>
            <w:pPr>
              <w:rPr>
                <w:rFonts w:ascii="宋体" w:hAnsi="宋体"/>
                <w:color w:val="000000"/>
                <w:szCs w:val="21"/>
              </w:rPr>
            </w:pPr>
          </w:p>
        </w:tc>
        <w:tc>
          <w:tcPr>
            <w:tcW w:w="1246" w:type="dxa"/>
            <w:vAlign w:val="center"/>
          </w:tcPr>
          <w:p>
            <w:pPr>
              <w:rPr>
                <w:rFonts w:ascii="宋体" w:hAnsi="宋体"/>
                <w:bCs/>
                <w:color w:val="000000"/>
                <w:szCs w:val="21"/>
              </w:rPr>
            </w:pPr>
          </w:p>
        </w:tc>
        <w:tc>
          <w:tcPr>
            <w:tcW w:w="1085" w:type="dxa"/>
            <w:vAlign w:val="center"/>
          </w:tcPr>
          <w:p>
            <w:pPr>
              <w:rPr>
                <w:rFonts w:ascii="宋体" w:hAnsi="宋体"/>
                <w:bCs/>
                <w:color w:val="000000"/>
                <w:szCs w:val="21"/>
              </w:rPr>
            </w:pPr>
          </w:p>
        </w:tc>
        <w:tc>
          <w:tcPr>
            <w:tcW w:w="854" w:type="dxa"/>
            <w:vAlign w:val="center"/>
          </w:tcPr>
          <w:p>
            <w:pPr>
              <w:rPr>
                <w:rFonts w:ascii="宋体" w:hAnsi="宋体"/>
                <w:color w:val="000000"/>
                <w:szCs w:val="21"/>
              </w:rPr>
            </w:pPr>
          </w:p>
        </w:tc>
        <w:tc>
          <w:tcPr>
            <w:tcW w:w="911" w:type="dxa"/>
            <w:vAlign w:val="center"/>
          </w:tcPr>
          <w:p>
            <w:pPr>
              <w:rPr>
                <w:rFonts w:ascii="宋体" w:hAnsi="宋体"/>
                <w:color w:val="000000"/>
                <w:szCs w:val="21"/>
              </w:rPr>
            </w:pPr>
          </w:p>
        </w:tc>
        <w:tc>
          <w:tcPr>
            <w:tcW w:w="923" w:type="dxa"/>
            <w:vAlign w:val="center"/>
          </w:tcPr>
          <w:p>
            <w:pPr>
              <w:rPr>
                <w:rFonts w:ascii="宋体" w:hAnsi="宋体"/>
                <w:color w:val="000000"/>
                <w:szCs w:val="21"/>
              </w:rPr>
            </w:pPr>
          </w:p>
        </w:tc>
        <w:tc>
          <w:tcPr>
            <w:tcW w:w="1159"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pPr>
              <w:rPr>
                <w:rFonts w:ascii="宋体" w:hAnsi="宋体"/>
                <w:color w:val="000000"/>
                <w:szCs w:val="21"/>
              </w:rPr>
            </w:pPr>
            <w:r>
              <w:rPr>
                <w:rFonts w:hint="eastAsia" w:ascii="宋体" w:hAnsi="宋体"/>
                <w:color w:val="000000"/>
                <w:szCs w:val="21"/>
              </w:rPr>
              <w:t>4</w:t>
            </w:r>
          </w:p>
        </w:tc>
        <w:tc>
          <w:tcPr>
            <w:tcW w:w="1265" w:type="dxa"/>
            <w:vAlign w:val="center"/>
          </w:tcPr>
          <w:p>
            <w:pPr>
              <w:rPr>
                <w:rFonts w:ascii="宋体" w:hAnsi="宋体"/>
                <w:color w:val="000000"/>
                <w:szCs w:val="21"/>
              </w:rPr>
            </w:pPr>
          </w:p>
        </w:tc>
        <w:tc>
          <w:tcPr>
            <w:tcW w:w="2546" w:type="dxa"/>
            <w:vAlign w:val="center"/>
          </w:tcPr>
          <w:p>
            <w:pPr>
              <w:rPr>
                <w:rFonts w:ascii="宋体" w:hAnsi="宋体"/>
                <w:color w:val="000000"/>
                <w:szCs w:val="21"/>
              </w:rPr>
            </w:pPr>
          </w:p>
        </w:tc>
        <w:tc>
          <w:tcPr>
            <w:tcW w:w="1246" w:type="dxa"/>
            <w:vAlign w:val="center"/>
          </w:tcPr>
          <w:p>
            <w:pPr>
              <w:rPr>
                <w:rFonts w:ascii="宋体" w:hAnsi="宋体"/>
                <w:bCs/>
                <w:color w:val="000000"/>
                <w:szCs w:val="21"/>
              </w:rPr>
            </w:pPr>
          </w:p>
        </w:tc>
        <w:tc>
          <w:tcPr>
            <w:tcW w:w="1085" w:type="dxa"/>
            <w:vAlign w:val="center"/>
          </w:tcPr>
          <w:p>
            <w:pPr>
              <w:rPr>
                <w:rFonts w:ascii="宋体" w:hAnsi="宋体"/>
                <w:bCs/>
                <w:color w:val="000000"/>
                <w:szCs w:val="21"/>
              </w:rPr>
            </w:pPr>
          </w:p>
        </w:tc>
        <w:tc>
          <w:tcPr>
            <w:tcW w:w="854" w:type="dxa"/>
            <w:vAlign w:val="center"/>
          </w:tcPr>
          <w:p>
            <w:pPr>
              <w:rPr>
                <w:rFonts w:ascii="宋体" w:hAnsi="宋体"/>
                <w:color w:val="000000"/>
                <w:szCs w:val="21"/>
              </w:rPr>
            </w:pPr>
          </w:p>
        </w:tc>
        <w:tc>
          <w:tcPr>
            <w:tcW w:w="911" w:type="dxa"/>
            <w:vAlign w:val="center"/>
          </w:tcPr>
          <w:p>
            <w:pPr>
              <w:rPr>
                <w:rFonts w:ascii="宋体" w:hAnsi="宋体"/>
                <w:color w:val="000000"/>
                <w:szCs w:val="21"/>
              </w:rPr>
            </w:pPr>
          </w:p>
        </w:tc>
        <w:tc>
          <w:tcPr>
            <w:tcW w:w="923" w:type="dxa"/>
            <w:vAlign w:val="center"/>
          </w:tcPr>
          <w:p>
            <w:pPr>
              <w:rPr>
                <w:rFonts w:ascii="宋体" w:hAnsi="宋体"/>
                <w:color w:val="000000"/>
                <w:szCs w:val="21"/>
              </w:rPr>
            </w:pPr>
          </w:p>
        </w:tc>
        <w:tc>
          <w:tcPr>
            <w:tcW w:w="1159" w:type="dxa"/>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dxa"/>
            <w:vAlign w:val="center"/>
          </w:tcPr>
          <w:p>
            <w:pPr>
              <w:rPr>
                <w:rFonts w:ascii="宋体" w:hAnsi="宋体"/>
                <w:color w:val="000000"/>
                <w:szCs w:val="21"/>
              </w:rPr>
            </w:pPr>
            <w:r>
              <w:rPr>
                <w:rFonts w:hint="eastAsia" w:ascii="宋体" w:hAnsi="宋体"/>
                <w:color w:val="000000"/>
                <w:szCs w:val="21"/>
              </w:rPr>
              <w:t>5</w:t>
            </w:r>
          </w:p>
        </w:tc>
        <w:tc>
          <w:tcPr>
            <w:tcW w:w="1265" w:type="dxa"/>
            <w:vAlign w:val="center"/>
          </w:tcPr>
          <w:p>
            <w:pPr>
              <w:rPr>
                <w:rFonts w:ascii="宋体" w:hAnsi="宋体"/>
                <w:color w:val="000000"/>
                <w:szCs w:val="21"/>
              </w:rPr>
            </w:pPr>
          </w:p>
        </w:tc>
        <w:tc>
          <w:tcPr>
            <w:tcW w:w="2546" w:type="dxa"/>
            <w:vAlign w:val="center"/>
          </w:tcPr>
          <w:p>
            <w:pPr>
              <w:rPr>
                <w:rFonts w:ascii="宋体" w:hAnsi="宋体"/>
                <w:color w:val="000000"/>
                <w:szCs w:val="21"/>
              </w:rPr>
            </w:pPr>
          </w:p>
        </w:tc>
        <w:tc>
          <w:tcPr>
            <w:tcW w:w="1246" w:type="dxa"/>
            <w:vAlign w:val="center"/>
          </w:tcPr>
          <w:p>
            <w:pPr>
              <w:rPr>
                <w:rFonts w:ascii="宋体" w:hAnsi="宋体"/>
                <w:bCs/>
                <w:color w:val="000000"/>
                <w:szCs w:val="21"/>
              </w:rPr>
            </w:pPr>
          </w:p>
        </w:tc>
        <w:tc>
          <w:tcPr>
            <w:tcW w:w="1085" w:type="dxa"/>
            <w:vAlign w:val="center"/>
          </w:tcPr>
          <w:p>
            <w:pPr>
              <w:rPr>
                <w:rFonts w:ascii="宋体" w:hAnsi="宋体"/>
                <w:bCs/>
                <w:color w:val="000000"/>
                <w:szCs w:val="21"/>
              </w:rPr>
            </w:pPr>
          </w:p>
        </w:tc>
        <w:tc>
          <w:tcPr>
            <w:tcW w:w="854" w:type="dxa"/>
            <w:vAlign w:val="center"/>
          </w:tcPr>
          <w:p>
            <w:pPr>
              <w:rPr>
                <w:rFonts w:ascii="宋体" w:hAnsi="宋体"/>
                <w:color w:val="000000"/>
                <w:szCs w:val="21"/>
              </w:rPr>
            </w:pPr>
          </w:p>
        </w:tc>
        <w:tc>
          <w:tcPr>
            <w:tcW w:w="911" w:type="dxa"/>
            <w:vAlign w:val="center"/>
          </w:tcPr>
          <w:p>
            <w:pPr>
              <w:rPr>
                <w:rFonts w:ascii="宋体" w:hAnsi="宋体"/>
                <w:color w:val="000000"/>
                <w:szCs w:val="21"/>
              </w:rPr>
            </w:pPr>
          </w:p>
        </w:tc>
        <w:tc>
          <w:tcPr>
            <w:tcW w:w="923" w:type="dxa"/>
            <w:vAlign w:val="center"/>
          </w:tcPr>
          <w:p>
            <w:pPr>
              <w:rPr>
                <w:rFonts w:ascii="宋体" w:hAnsi="宋体"/>
                <w:color w:val="000000"/>
                <w:szCs w:val="21"/>
              </w:rPr>
            </w:pPr>
          </w:p>
        </w:tc>
        <w:tc>
          <w:tcPr>
            <w:tcW w:w="1159" w:type="dxa"/>
            <w:vAlign w:val="center"/>
          </w:tcPr>
          <w:p>
            <w:pPr>
              <w:rPr>
                <w:rFonts w:ascii="宋体" w:hAnsi="宋体"/>
                <w:color w:val="000000"/>
                <w:szCs w:val="21"/>
              </w:rPr>
            </w:pPr>
          </w:p>
        </w:tc>
      </w:tr>
    </w:tbl>
    <w:p>
      <w:pPr>
        <w:rPr>
          <w:rFonts w:ascii="宋体" w:hAnsi="宋体"/>
          <w:bCs/>
          <w:color w:val="000000"/>
          <w:szCs w:val="21"/>
        </w:rPr>
      </w:pPr>
    </w:p>
    <w:p>
      <w:pPr>
        <w:rPr>
          <w:rFonts w:ascii="宋体" w:hAnsi="宋体"/>
          <w:bCs/>
          <w:color w:val="000000"/>
          <w:szCs w:val="21"/>
        </w:rPr>
      </w:pPr>
      <w:r>
        <w:rPr>
          <w:rFonts w:hint="eastAsia" w:ascii="宋体" w:hAnsi="宋体"/>
          <w:bCs/>
          <w:color w:val="000000"/>
          <w:szCs w:val="21"/>
        </w:rPr>
        <w:t>二、结算和支付方式</w:t>
      </w:r>
    </w:p>
    <w:p>
      <w:pPr>
        <w:rPr>
          <w:rFonts w:ascii="宋体" w:hAnsi="宋体"/>
          <w:color w:val="000000"/>
          <w:szCs w:val="21"/>
        </w:rPr>
      </w:pPr>
      <w:r>
        <w:rPr>
          <w:rFonts w:hint="eastAsia" w:ascii="宋体" w:hAnsi="宋体"/>
          <w:bCs/>
          <w:color w:val="000000"/>
          <w:szCs w:val="21"/>
        </w:rPr>
        <w:t>1．</w:t>
      </w:r>
      <w:r>
        <w:rPr>
          <w:rFonts w:hint="eastAsia" w:ascii="宋体" w:hAnsi="宋体"/>
          <w:color w:val="000000"/>
          <w:szCs w:val="21"/>
        </w:rPr>
        <w:t>本合同以人民币进行结算，合同价格为中标价。</w:t>
      </w:r>
    </w:p>
    <w:p>
      <w:pPr>
        <w:rPr>
          <w:rFonts w:ascii="宋体" w:hAnsi="宋体"/>
          <w:color w:val="000000"/>
          <w:szCs w:val="21"/>
        </w:rPr>
      </w:pPr>
      <w:r>
        <w:rPr>
          <w:rFonts w:ascii="宋体" w:hAnsi="宋体"/>
          <w:color w:val="000000"/>
          <w:szCs w:val="21"/>
        </w:rPr>
        <w:t>2</w:t>
      </w:r>
      <w:r>
        <w:rPr>
          <w:rFonts w:hint="eastAsia" w:ascii="宋体" w:hAnsi="宋体"/>
          <w:color w:val="000000"/>
          <w:szCs w:val="21"/>
        </w:rPr>
        <w:t>．付款：甲方在收到产品和发票后3个月内以转帐方式支付乙方全额货款，如发票未按要求填写或未能及时提供的，由</w:t>
      </w:r>
      <w:r>
        <w:rPr>
          <w:rFonts w:hint="eastAsia" w:ascii="宋体" w:hAnsi="宋体"/>
          <w:bCs/>
          <w:color w:val="000000"/>
          <w:szCs w:val="21"/>
        </w:rPr>
        <w:t>乙方</w:t>
      </w:r>
      <w:r>
        <w:rPr>
          <w:rFonts w:hint="eastAsia" w:ascii="宋体" w:hAnsi="宋体"/>
          <w:color w:val="000000"/>
          <w:szCs w:val="21"/>
        </w:rPr>
        <w:t>承担，甲方将顺延推迟付款。</w:t>
      </w:r>
    </w:p>
    <w:p>
      <w:pPr>
        <w:rPr>
          <w:rFonts w:ascii="宋体" w:hAnsi="宋体"/>
          <w:color w:val="000000"/>
          <w:szCs w:val="21"/>
        </w:rPr>
      </w:pPr>
      <w:r>
        <w:rPr>
          <w:rFonts w:hint="eastAsia" w:ascii="宋体" w:hAnsi="宋体"/>
          <w:color w:val="000000"/>
          <w:szCs w:val="21"/>
        </w:rPr>
        <w:t>3.甲</w:t>
      </w:r>
      <w:r>
        <w:rPr>
          <w:rFonts w:ascii="宋体" w:hAnsi="宋体"/>
          <w:color w:val="000000"/>
          <w:szCs w:val="21"/>
        </w:rPr>
        <w:t>方按以下信息</w:t>
      </w:r>
      <w:r>
        <w:rPr>
          <w:rFonts w:hint="eastAsia" w:ascii="宋体" w:hAnsi="宋体"/>
          <w:color w:val="000000"/>
          <w:szCs w:val="21"/>
        </w:rPr>
        <w:t>向乙方支付合同款：</w:t>
      </w:r>
    </w:p>
    <w:tbl>
      <w:tblPr>
        <w:tblStyle w:val="39"/>
        <w:tblW w:w="0" w:type="auto"/>
        <w:tblInd w:w="10" w:type="dxa"/>
        <w:tblLayout w:type="fixed"/>
        <w:tblCellMar>
          <w:top w:w="0" w:type="dxa"/>
          <w:left w:w="0" w:type="dxa"/>
          <w:bottom w:w="0" w:type="dxa"/>
          <w:right w:w="0" w:type="dxa"/>
        </w:tblCellMar>
      </w:tblPr>
      <w:tblGrid>
        <w:gridCol w:w="1924"/>
        <w:gridCol w:w="4004"/>
      </w:tblGrid>
      <w:tr>
        <w:tblPrEx>
          <w:tblCellMar>
            <w:top w:w="0" w:type="dxa"/>
            <w:left w:w="0" w:type="dxa"/>
            <w:bottom w:w="0" w:type="dxa"/>
            <w:right w:w="0" w:type="dxa"/>
          </w:tblCellMar>
        </w:tblPrEx>
        <w:trPr>
          <w:trHeight w:val="456" w:hRule="atLeast"/>
        </w:trPr>
        <w:tc>
          <w:tcPr>
            <w:tcW w:w="1924" w:type="dxa"/>
            <w:tcBorders>
              <w:top w:val="single" w:color="auto" w:sz="12" w:space="0"/>
              <w:left w:val="single" w:color="auto" w:sz="12" w:space="0"/>
              <w:bottom w:val="single" w:color="auto" w:sz="8" w:space="0"/>
              <w:right w:val="single" w:color="auto" w:sz="8" w:space="0"/>
            </w:tcBorders>
            <w:vAlign w:val="center"/>
          </w:tcPr>
          <w:p>
            <w:pPr>
              <w:rPr>
                <w:rFonts w:ascii="宋体" w:hAnsi="宋体"/>
                <w:color w:val="000000"/>
                <w:szCs w:val="21"/>
              </w:rPr>
            </w:pPr>
            <w:r>
              <w:rPr>
                <w:rFonts w:hint="eastAsia" w:ascii="宋体" w:hAnsi="宋体"/>
                <w:color w:val="000000"/>
                <w:szCs w:val="21"/>
              </w:rPr>
              <w:t>帐户名称</w:t>
            </w:r>
          </w:p>
        </w:tc>
        <w:tc>
          <w:tcPr>
            <w:tcW w:w="4004" w:type="dxa"/>
            <w:tcBorders>
              <w:top w:val="single" w:color="auto" w:sz="12" w:space="0"/>
              <w:left w:val="single" w:color="auto" w:sz="8" w:space="0"/>
              <w:bottom w:val="single" w:color="auto" w:sz="8" w:space="0"/>
              <w:right w:val="single" w:color="auto" w:sz="12" w:space="0"/>
            </w:tcBorders>
            <w:vAlign w:val="center"/>
          </w:tcPr>
          <w:p>
            <w:pPr>
              <w:rPr>
                <w:rFonts w:ascii="宋体" w:hAnsi="宋体"/>
                <w:color w:val="000000"/>
                <w:szCs w:val="21"/>
              </w:rPr>
            </w:pPr>
          </w:p>
        </w:tc>
      </w:tr>
      <w:tr>
        <w:tblPrEx>
          <w:tblCellMar>
            <w:top w:w="0" w:type="dxa"/>
            <w:left w:w="0" w:type="dxa"/>
            <w:bottom w:w="0" w:type="dxa"/>
            <w:right w:w="0" w:type="dxa"/>
          </w:tblCellMar>
        </w:tblPrEx>
        <w:trPr>
          <w:trHeight w:val="480" w:hRule="atLeast"/>
        </w:trPr>
        <w:tc>
          <w:tcPr>
            <w:tcW w:w="1924" w:type="dxa"/>
            <w:tcBorders>
              <w:top w:val="single" w:color="auto" w:sz="8" w:space="0"/>
              <w:left w:val="single" w:color="auto" w:sz="12" w:space="0"/>
              <w:bottom w:val="single" w:color="auto" w:sz="8" w:space="0"/>
              <w:right w:val="single" w:color="auto" w:sz="8" w:space="0"/>
            </w:tcBorders>
            <w:vAlign w:val="center"/>
          </w:tcPr>
          <w:p>
            <w:pPr>
              <w:rPr>
                <w:rFonts w:ascii="宋体" w:hAnsi="宋体"/>
                <w:color w:val="000000"/>
                <w:szCs w:val="21"/>
              </w:rPr>
            </w:pPr>
            <w:r>
              <w:rPr>
                <w:rFonts w:hint="eastAsia" w:ascii="宋体" w:hAnsi="宋体"/>
                <w:color w:val="000000"/>
                <w:szCs w:val="21"/>
              </w:rPr>
              <w:t>开户银行</w:t>
            </w:r>
          </w:p>
        </w:tc>
        <w:tc>
          <w:tcPr>
            <w:tcW w:w="4004" w:type="dxa"/>
            <w:tcBorders>
              <w:top w:val="single" w:color="auto" w:sz="8" w:space="0"/>
              <w:left w:val="single" w:color="auto" w:sz="8" w:space="0"/>
              <w:bottom w:val="single" w:color="auto" w:sz="8" w:space="0"/>
              <w:right w:val="single" w:color="auto" w:sz="12" w:space="0"/>
            </w:tcBorders>
            <w:vAlign w:val="center"/>
          </w:tcPr>
          <w:p>
            <w:pPr>
              <w:rPr>
                <w:rFonts w:ascii="宋体" w:hAnsi="宋体"/>
                <w:color w:val="000000"/>
                <w:szCs w:val="21"/>
              </w:rPr>
            </w:pPr>
            <w:r>
              <w:rPr>
                <w:rFonts w:ascii="宋体" w:hAnsi="宋体"/>
                <w:color w:val="000000"/>
                <w:szCs w:val="21"/>
              </w:rPr>
              <w:t xml:space="preserve"> </w:t>
            </w:r>
            <w:r>
              <w:rPr>
                <w:rFonts w:hint="eastAsia" w:ascii="宋体" w:hAnsi="宋体"/>
                <w:color w:val="000000"/>
                <w:szCs w:val="21"/>
              </w:rPr>
              <w:t xml:space="preserve"> </w:t>
            </w:r>
          </w:p>
        </w:tc>
      </w:tr>
      <w:tr>
        <w:tblPrEx>
          <w:tblCellMar>
            <w:top w:w="0" w:type="dxa"/>
            <w:left w:w="0" w:type="dxa"/>
            <w:bottom w:w="0" w:type="dxa"/>
            <w:right w:w="0" w:type="dxa"/>
          </w:tblCellMar>
        </w:tblPrEx>
        <w:trPr>
          <w:trHeight w:val="480" w:hRule="atLeast"/>
        </w:trPr>
        <w:tc>
          <w:tcPr>
            <w:tcW w:w="1924" w:type="dxa"/>
            <w:tcBorders>
              <w:top w:val="single" w:color="auto" w:sz="8" w:space="0"/>
              <w:left w:val="single" w:color="auto" w:sz="12" w:space="0"/>
              <w:bottom w:val="single" w:color="auto" w:sz="12" w:space="0"/>
              <w:right w:val="single" w:color="auto" w:sz="8" w:space="0"/>
            </w:tcBorders>
            <w:vAlign w:val="center"/>
          </w:tcPr>
          <w:p>
            <w:pPr>
              <w:rPr>
                <w:rFonts w:ascii="宋体" w:hAnsi="宋体"/>
                <w:color w:val="000000"/>
                <w:szCs w:val="21"/>
              </w:rPr>
            </w:pPr>
            <w:r>
              <w:rPr>
                <w:rFonts w:hint="eastAsia" w:ascii="宋体" w:hAnsi="宋体"/>
                <w:color w:val="000000"/>
                <w:szCs w:val="21"/>
              </w:rPr>
              <w:t>银行帐号</w:t>
            </w:r>
          </w:p>
        </w:tc>
        <w:tc>
          <w:tcPr>
            <w:tcW w:w="4004" w:type="dxa"/>
            <w:tcBorders>
              <w:top w:val="single" w:color="auto" w:sz="8" w:space="0"/>
              <w:left w:val="single" w:color="auto" w:sz="8" w:space="0"/>
              <w:bottom w:val="single" w:color="auto" w:sz="12" w:space="0"/>
              <w:right w:val="single" w:color="auto" w:sz="12" w:space="0"/>
            </w:tcBorders>
            <w:vAlign w:val="center"/>
          </w:tcPr>
          <w:p>
            <w:pPr>
              <w:rPr>
                <w:rFonts w:ascii="宋体" w:hAnsi="宋体"/>
                <w:color w:val="000000"/>
                <w:szCs w:val="21"/>
              </w:rPr>
            </w:pPr>
          </w:p>
        </w:tc>
      </w:tr>
    </w:tbl>
    <w:p>
      <w:pPr>
        <w:rPr>
          <w:rFonts w:ascii="宋体" w:hAnsi="宋体"/>
          <w:color w:val="000000"/>
          <w:szCs w:val="21"/>
        </w:rPr>
      </w:pPr>
      <w:r>
        <w:rPr>
          <w:rFonts w:hint="eastAsia" w:ascii="宋体" w:hAnsi="宋体"/>
          <w:color w:val="000000"/>
          <w:szCs w:val="21"/>
        </w:rPr>
        <w:t>4.乙</w:t>
      </w:r>
      <w:r>
        <w:rPr>
          <w:rFonts w:ascii="宋体" w:hAnsi="宋体"/>
          <w:color w:val="000000"/>
          <w:szCs w:val="21"/>
        </w:rPr>
        <w:t>方的帐户名称、开户银行、银行帐号以本合同提供的为准，如有变更应在合同规定的相应付款期限</w:t>
      </w:r>
      <w:r>
        <w:rPr>
          <w:rFonts w:hint="eastAsia" w:ascii="宋体" w:hAnsi="宋体"/>
          <w:color w:val="000000"/>
          <w:szCs w:val="21"/>
        </w:rPr>
        <w:t>五</w:t>
      </w:r>
      <w:r>
        <w:rPr>
          <w:rFonts w:ascii="宋体" w:hAnsi="宋体"/>
          <w:color w:val="000000"/>
          <w:szCs w:val="21"/>
        </w:rPr>
        <w:t>天前以加盖财务专用章的书面文件通知对方。</w:t>
      </w:r>
      <w:r>
        <w:rPr>
          <w:rFonts w:hint="eastAsia" w:ascii="宋体" w:hAnsi="宋体"/>
          <w:color w:val="000000"/>
          <w:szCs w:val="21"/>
        </w:rPr>
        <w:t>乙方的发票必须是税务发票，并与合同单位一致。</w:t>
      </w:r>
    </w:p>
    <w:p>
      <w:pPr>
        <w:rPr>
          <w:rFonts w:ascii="宋体" w:hAnsi="宋体"/>
          <w:color w:val="000000"/>
          <w:szCs w:val="21"/>
        </w:rPr>
      </w:pPr>
      <w:r>
        <w:rPr>
          <w:rFonts w:hint="eastAsia" w:ascii="宋体" w:hAnsi="宋体"/>
          <w:color w:val="000000"/>
          <w:szCs w:val="21"/>
        </w:rPr>
        <w:t>5.合同期内，乙方中标产品不得以任何理由提价。</w:t>
      </w:r>
    </w:p>
    <w:p>
      <w:pPr>
        <w:rPr>
          <w:rFonts w:ascii="宋体" w:hAnsi="宋体"/>
          <w:bCs/>
          <w:color w:val="000000"/>
          <w:szCs w:val="21"/>
        </w:rPr>
      </w:pPr>
      <w:r>
        <w:rPr>
          <w:rFonts w:hint="eastAsia" w:ascii="宋体" w:hAnsi="宋体"/>
          <w:bCs/>
          <w:color w:val="000000"/>
          <w:szCs w:val="21"/>
        </w:rPr>
        <w:t>三、技术标准、规格、包装</w:t>
      </w:r>
    </w:p>
    <w:p>
      <w:pPr>
        <w:rPr>
          <w:rFonts w:ascii="宋体" w:hAnsi="宋体"/>
          <w:bCs/>
          <w:color w:val="000000"/>
          <w:szCs w:val="21"/>
        </w:rPr>
      </w:pPr>
      <w:r>
        <w:rPr>
          <w:rFonts w:ascii="宋体" w:hAnsi="宋体"/>
          <w:bCs/>
          <w:color w:val="000000"/>
          <w:szCs w:val="21"/>
        </w:rPr>
        <w:t>1</w:t>
      </w:r>
      <w:r>
        <w:rPr>
          <w:rFonts w:hint="eastAsia" w:ascii="宋体" w:hAnsi="宋体"/>
          <w:bCs/>
          <w:color w:val="000000"/>
          <w:szCs w:val="21"/>
        </w:rPr>
        <w:t>.</w:t>
      </w:r>
      <w:r>
        <w:rPr>
          <w:rFonts w:hint="eastAsia" w:ascii="宋体" w:hAnsi="宋体"/>
          <w:color w:val="000000"/>
          <w:szCs w:val="21"/>
        </w:rPr>
        <w:t xml:space="preserve"> 乙</w:t>
      </w:r>
      <w:r>
        <w:rPr>
          <w:rFonts w:ascii="宋体" w:hAnsi="宋体"/>
          <w:color w:val="000000"/>
          <w:szCs w:val="21"/>
        </w:rPr>
        <w:t>方</w:t>
      </w:r>
      <w:r>
        <w:rPr>
          <w:rFonts w:hint="eastAsia" w:ascii="宋体" w:hAnsi="宋体"/>
          <w:bCs/>
          <w:color w:val="000000"/>
          <w:szCs w:val="21"/>
        </w:rPr>
        <w:t>所供产品的规格及技术参数应与本</w:t>
      </w:r>
      <w:r>
        <w:rPr>
          <w:rFonts w:hint="eastAsia" w:ascii="宋体" w:hAnsi="宋体"/>
          <w:color w:val="000000"/>
          <w:szCs w:val="21"/>
        </w:rPr>
        <w:t>购销合同</w:t>
      </w:r>
      <w:r>
        <w:rPr>
          <w:rFonts w:hint="eastAsia" w:ascii="宋体" w:hAnsi="宋体"/>
          <w:bCs/>
          <w:color w:val="000000"/>
          <w:szCs w:val="21"/>
        </w:rPr>
        <w:t>规定的标准相一致。所供产品（包括其包装）则应符合相应的国家或有关部门最新颁布的正式标准。</w:t>
      </w:r>
    </w:p>
    <w:p>
      <w:pPr>
        <w:rPr>
          <w:rFonts w:ascii="宋体" w:hAnsi="宋体"/>
          <w:bCs/>
          <w:color w:val="000000"/>
          <w:szCs w:val="21"/>
        </w:rPr>
      </w:pPr>
      <w:r>
        <w:rPr>
          <w:rFonts w:hint="eastAsia" w:ascii="宋体" w:hAnsi="宋体"/>
          <w:bCs/>
          <w:color w:val="000000"/>
          <w:szCs w:val="21"/>
        </w:rPr>
        <w:t>2．计量、数量单位应使用国家通用的计量、数量单位。</w:t>
      </w:r>
    </w:p>
    <w:p>
      <w:pPr>
        <w:rPr>
          <w:rFonts w:ascii="宋体" w:hAnsi="宋体"/>
          <w:bCs/>
          <w:color w:val="000000"/>
          <w:szCs w:val="21"/>
        </w:rPr>
      </w:pPr>
      <w:r>
        <w:rPr>
          <w:rFonts w:hint="eastAsia" w:ascii="宋体" w:hAnsi="宋体"/>
          <w:bCs/>
          <w:color w:val="000000"/>
          <w:szCs w:val="21"/>
        </w:rPr>
        <w:t>3.</w:t>
      </w:r>
      <w:r>
        <w:rPr>
          <w:rFonts w:hint="eastAsia" w:ascii="宋体" w:hAnsi="宋体"/>
          <w:color w:val="000000"/>
          <w:szCs w:val="21"/>
        </w:rPr>
        <w:t xml:space="preserve"> 乙</w:t>
      </w:r>
      <w:r>
        <w:rPr>
          <w:rFonts w:ascii="宋体" w:hAnsi="宋体"/>
          <w:color w:val="000000"/>
          <w:szCs w:val="21"/>
        </w:rPr>
        <w:t>方</w:t>
      </w:r>
      <w:r>
        <w:rPr>
          <w:rFonts w:hint="eastAsia" w:ascii="宋体" w:hAnsi="宋体"/>
          <w:bCs/>
          <w:color w:val="000000"/>
          <w:szCs w:val="21"/>
        </w:rPr>
        <w:t>提供的全部产品均应按标准保护措施进行包装，以防止产品在转运中损坏或变质，确保产品安全无损运抵指定地点。</w:t>
      </w:r>
    </w:p>
    <w:p>
      <w:pPr>
        <w:rPr>
          <w:rFonts w:ascii="宋体" w:hAnsi="宋体"/>
          <w:color w:val="000000"/>
          <w:szCs w:val="21"/>
        </w:rPr>
      </w:pPr>
      <w:r>
        <w:rPr>
          <w:rFonts w:hint="eastAsia" w:ascii="宋体" w:hAnsi="宋体"/>
          <w:bCs/>
          <w:color w:val="000000"/>
          <w:szCs w:val="21"/>
        </w:rPr>
        <w:t>四．</w:t>
      </w:r>
      <w:r>
        <w:rPr>
          <w:rFonts w:hint="eastAsia" w:ascii="宋体" w:hAnsi="宋体"/>
          <w:color w:val="000000"/>
          <w:szCs w:val="21"/>
        </w:rPr>
        <w:t>交货时间、地点、方式、验收</w:t>
      </w:r>
    </w:p>
    <w:p>
      <w:pPr>
        <w:rPr>
          <w:rFonts w:ascii="宋体" w:hAnsi="宋体"/>
          <w:bCs/>
          <w:color w:val="000000"/>
          <w:szCs w:val="21"/>
        </w:rPr>
      </w:pPr>
      <w:r>
        <w:rPr>
          <w:rFonts w:ascii="宋体" w:hAnsi="宋体"/>
          <w:bCs/>
          <w:color w:val="000000"/>
          <w:szCs w:val="21"/>
        </w:rPr>
        <w:t>1</w:t>
      </w:r>
      <w:r>
        <w:rPr>
          <w:rFonts w:hint="eastAsia" w:ascii="宋体" w:hAnsi="宋体"/>
          <w:bCs/>
          <w:color w:val="000000"/>
          <w:szCs w:val="21"/>
        </w:rPr>
        <w:t>．一般情况下收到订单3天内送货，但不超过7个工作日，如紧急供货，必须在24h内组织备货和配送，否则有权取消供货协议或合同。</w:t>
      </w:r>
    </w:p>
    <w:p>
      <w:pPr>
        <w:rPr>
          <w:rFonts w:ascii="宋体" w:hAnsi="宋体"/>
          <w:bCs/>
          <w:color w:val="000000"/>
          <w:szCs w:val="21"/>
        </w:rPr>
      </w:pPr>
      <w:r>
        <w:rPr>
          <w:rFonts w:hint="eastAsia" w:ascii="宋体" w:hAnsi="宋体"/>
          <w:bCs/>
          <w:color w:val="000000"/>
          <w:szCs w:val="21"/>
        </w:rPr>
        <w:t>2.</w:t>
      </w:r>
      <w:r>
        <w:rPr>
          <w:rFonts w:hint="eastAsia" w:ascii="宋体" w:hAnsi="宋体"/>
          <w:color w:val="000000"/>
          <w:szCs w:val="21"/>
        </w:rPr>
        <w:t xml:space="preserve"> 乙</w:t>
      </w:r>
      <w:r>
        <w:rPr>
          <w:rFonts w:hint="eastAsia" w:ascii="宋体" w:hAnsi="宋体"/>
          <w:bCs/>
          <w:color w:val="000000"/>
          <w:szCs w:val="21"/>
        </w:rPr>
        <w:t>方负责办理运输和保险，将货物运抵甲方仓库，有关运输和保险的一切费用由</w:t>
      </w:r>
      <w:r>
        <w:rPr>
          <w:rFonts w:hint="eastAsia" w:ascii="宋体" w:hAnsi="宋体"/>
          <w:color w:val="000000"/>
          <w:szCs w:val="21"/>
        </w:rPr>
        <w:t>乙</w:t>
      </w:r>
      <w:r>
        <w:rPr>
          <w:rFonts w:hint="eastAsia" w:ascii="宋体" w:hAnsi="宋体"/>
          <w:bCs/>
          <w:color w:val="000000"/>
          <w:szCs w:val="21"/>
        </w:rPr>
        <w:t>方承担。</w:t>
      </w:r>
    </w:p>
    <w:p>
      <w:pPr>
        <w:rPr>
          <w:rFonts w:ascii="宋体" w:hAnsi="宋体"/>
          <w:color w:val="000000"/>
          <w:szCs w:val="21"/>
        </w:rPr>
      </w:pPr>
      <w:r>
        <w:rPr>
          <w:rFonts w:hint="eastAsia" w:ascii="宋体" w:hAnsi="宋体"/>
          <w:color w:val="000000"/>
          <w:szCs w:val="21"/>
        </w:rPr>
        <w:t>3. 乙方将货物送到甲方指定地点后，由甲方指定工作人员与乙方代表共同对货物进行查点、验收，若乙方代表不到场由此产生的纠纷甲方不负任何责任。</w:t>
      </w:r>
    </w:p>
    <w:p>
      <w:pPr>
        <w:rPr>
          <w:rFonts w:ascii="宋体" w:hAnsi="宋体"/>
          <w:color w:val="000000"/>
          <w:szCs w:val="21"/>
        </w:rPr>
      </w:pPr>
      <w:r>
        <w:rPr>
          <w:rFonts w:hint="eastAsia" w:ascii="宋体" w:hAnsi="宋体"/>
          <w:color w:val="000000"/>
          <w:szCs w:val="21"/>
        </w:rPr>
        <w:t>4.乙方发票和出库清单需按甲方要求格式填写，且随货送达， 品种、型号、规格、质量和有效期不符合本合同规定标准的，甲方有权拒绝收货或退换货。</w:t>
      </w:r>
    </w:p>
    <w:p>
      <w:pPr>
        <w:rPr>
          <w:rFonts w:ascii="宋体" w:hAnsi="宋体"/>
          <w:bCs/>
          <w:color w:val="000000"/>
          <w:szCs w:val="21"/>
        </w:rPr>
      </w:pPr>
      <w:r>
        <w:rPr>
          <w:rFonts w:hint="eastAsia" w:ascii="宋体" w:hAnsi="宋体"/>
          <w:bCs/>
          <w:color w:val="000000"/>
          <w:szCs w:val="21"/>
        </w:rPr>
        <w:t>五．伴随服务</w:t>
      </w:r>
    </w:p>
    <w:p>
      <w:pPr>
        <w:rPr>
          <w:rFonts w:ascii="宋体" w:hAnsi="宋体"/>
          <w:bCs/>
          <w:color w:val="000000"/>
          <w:szCs w:val="21"/>
        </w:rPr>
      </w:pPr>
      <w:r>
        <w:rPr>
          <w:rFonts w:hint="eastAsia" w:ascii="宋体" w:hAnsi="宋体"/>
          <w:bCs/>
          <w:color w:val="000000"/>
          <w:szCs w:val="21"/>
        </w:rPr>
        <w:t>1．</w:t>
      </w:r>
      <w:r>
        <w:rPr>
          <w:rFonts w:hint="eastAsia" w:ascii="宋体" w:hAnsi="宋体"/>
          <w:color w:val="000000"/>
          <w:szCs w:val="21"/>
        </w:rPr>
        <w:t>乙</w:t>
      </w:r>
      <w:r>
        <w:rPr>
          <w:rFonts w:hint="eastAsia" w:ascii="宋体" w:hAnsi="宋体"/>
          <w:bCs/>
          <w:color w:val="000000"/>
          <w:szCs w:val="21"/>
        </w:rPr>
        <w:t>方应具备解决紧急问题的能力，如</w:t>
      </w:r>
      <w:r>
        <w:rPr>
          <w:rFonts w:hint="eastAsia" w:ascii="宋体" w:hAnsi="宋体"/>
          <w:color w:val="000000"/>
          <w:szCs w:val="21"/>
        </w:rPr>
        <w:t>甲</w:t>
      </w:r>
      <w:r>
        <w:rPr>
          <w:rFonts w:hint="eastAsia" w:ascii="宋体" w:hAnsi="宋体"/>
          <w:bCs/>
          <w:color w:val="000000"/>
          <w:szCs w:val="21"/>
        </w:rPr>
        <w:t>方在使用</w:t>
      </w:r>
      <w:r>
        <w:rPr>
          <w:rFonts w:hint="eastAsia" w:ascii="宋体" w:hAnsi="宋体"/>
          <w:color w:val="000000"/>
          <w:szCs w:val="21"/>
        </w:rPr>
        <w:t>产品</w:t>
      </w:r>
      <w:r>
        <w:rPr>
          <w:rFonts w:hint="eastAsia" w:ascii="宋体" w:hAnsi="宋体"/>
          <w:bCs/>
          <w:color w:val="000000"/>
          <w:szCs w:val="21"/>
        </w:rPr>
        <w:t>的过程中出现问题、发生故障，</w:t>
      </w:r>
      <w:r>
        <w:rPr>
          <w:rFonts w:hint="eastAsia" w:ascii="宋体" w:hAnsi="宋体"/>
          <w:color w:val="000000"/>
          <w:szCs w:val="21"/>
        </w:rPr>
        <w:t>乙</w:t>
      </w:r>
      <w:r>
        <w:rPr>
          <w:rFonts w:hint="eastAsia" w:ascii="宋体" w:hAnsi="宋体"/>
          <w:bCs/>
          <w:color w:val="000000"/>
          <w:szCs w:val="21"/>
        </w:rPr>
        <w:t>方应保证4小时内到达</w:t>
      </w:r>
      <w:r>
        <w:rPr>
          <w:rFonts w:hint="eastAsia" w:ascii="宋体" w:hAnsi="宋体"/>
          <w:color w:val="000000"/>
          <w:szCs w:val="21"/>
        </w:rPr>
        <w:t>甲</w:t>
      </w:r>
      <w:r>
        <w:rPr>
          <w:rFonts w:hint="eastAsia" w:ascii="宋体" w:hAnsi="宋体"/>
          <w:bCs/>
          <w:color w:val="000000"/>
          <w:szCs w:val="21"/>
        </w:rPr>
        <w:t>方现场解决问题。</w:t>
      </w:r>
    </w:p>
    <w:p>
      <w:pPr>
        <w:rPr>
          <w:rFonts w:ascii="宋体" w:hAnsi="宋体"/>
          <w:bCs/>
          <w:color w:val="000000"/>
          <w:szCs w:val="21"/>
        </w:rPr>
      </w:pPr>
      <w:r>
        <w:rPr>
          <w:rFonts w:hint="eastAsia" w:ascii="宋体" w:hAnsi="宋体"/>
          <w:bCs/>
          <w:color w:val="000000"/>
          <w:szCs w:val="21"/>
        </w:rPr>
        <w:t>2. 对开箱时发现的破损或其它不合格包装产品无条件及时更换。</w:t>
      </w:r>
    </w:p>
    <w:p>
      <w:pPr>
        <w:rPr>
          <w:rFonts w:ascii="宋体" w:hAnsi="宋体"/>
          <w:color w:val="000000"/>
          <w:szCs w:val="21"/>
        </w:rPr>
      </w:pPr>
      <w:r>
        <w:rPr>
          <w:rFonts w:hint="eastAsia" w:ascii="宋体" w:hAnsi="宋体"/>
          <w:bCs/>
          <w:color w:val="000000"/>
          <w:szCs w:val="21"/>
        </w:rPr>
        <w:t xml:space="preserve">3. </w:t>
      </w:r>
      <w:r>
        <w:rPr>
          <w:rFonts w:hint="eastAsia" w:ascii="宋体" w:hAnsi="宋体"/>
          <w:color w:val="000000"/>
          <w:szCs w:val="21"/>
        </w:rPr>
        <w:t>试剂接近有效期，乙方无条件包换。</w:t>
      </w:r>
    </w:p>
    <w:p>
      <w:pPr>
        <w:rPr>
          <w:rFonts w:ascii="宋体" w:hAnsi="宋体"/>
          <w:bCs/>
          <w:color w:val="000000"/>
          <w:szCs w:val="21"/>
        </w:rPr>
      </w:pPr>
      <w:r>
        <w:rPr>
          <w:rFonts w:hint="eastAsia" w:ascii="宋体" w:hAnsi="宋体"/>
          <w:color w:val="000000"/>
          <w:szCs w:val="21"/>
        </w:rPr>
        <w:t>4．</w:t>
      </w:r>
      <w:r>
        <w:rPr>
          <w:rFonts w:hint="eastAsia" w:ascii="宋体" w:hAnsi="宋体"/>
          <w:bCs/>
          <w:color w:val="000000"/>
          <w:szCs w:val="21"/>
        </w:rPr>
        <w:t>积极配合我院创三</w:t>
      </w:r>
      <w:r>
        <w:rPr>
          <w:rFonts w:hint="eastAsia" w:ascii="宋体" w:hAnsi="宋体"/>
          <w:color w:val="000000"/>
          <w:szCs w:val="21"/>
        </w:rPr>
        <w:t>甲并及时提供</w:t>
      </w:r>
      <w:r>
        <w:rPr>
          <w:rFonts w:hint="eastAsia" w:ascii="宋体" w:hAnsi="宋体"/>
          <w:bCs/>
          <w:color w:val="000000"/>
          <w:szCs w:val="21"/>
        </w:rPr>
        <w:t>创三</w:t>
      </w:r>
      <w:r>
        <w:rPr>
          <w:rFonts w:hint="eastAsia" w:ascii="宋体" w:hAnsi="宋体"/>
          <w:color w:val="000000"/>
          <w:szCs w:val="21"/>
        </w:rPr>
        <w:t>甲</w:t>
      </w:r>
      <w:r>
        <w:rPr>
          <w:rFonts w:hint="eastAsia" w:ascii="宋体" w:hAnsi="宋体"/>
          <w:bCs/>
          <w:color w:val="000000"/>
          <w:szCs w:val="21"/>
        </w:rPr>
        <w:t>需要资料。</w:t>
      </w:r>
    </w:p>
    <w:p>
      <w:pPr>
        <w:rPr>
          <w:rFonts w:ascii="宋体" w:hAnsi="宋体"/>
          <w:bCs/>
          <w:color w:val="000000"/>
          <w:szCs w:val="21"/>
        </w:rPr>
      </w:pPr>
      <w:r>
        <w:rPr>
          <w:rFonts w:hint="eastAsia" w:ascii="宋体" w:hAnsi="宋体"/>
          <w:bCs/>
          <w:color w:val="000000"/>
          <w:szCs w:val="21"/>
        </w:rPr>
        <w:t>5. 合同期内不得更换配送商。</w:t>
      </w:r>
    </w:p>
    <w:p>
      <w:pPr>
        <w:rPr>
          <w:rFonts w:ascii="宋体" w:hAnsi="宋体"/>
          <w:bCs/>
          <w:color w:val="000000"/>
          <w:szCs w:val="21"/>
        </w:rPr>
      </w:pPr>
      <w:r>
        <w:rPr>
          <w:rFonts w:hint="eastAsia" w:ascii="宋体" w:hAnsi="宋体"/>
          <w:bCs/>
          <w:color w:val="000000"/>
          <w:szCs w:val="21"/>
        </w:rPr>
        <w:t>六．质量保证</w:t>
      </w:r>
    </w:p>
    <w:p>
      <w:pPr>
        <w:rPr>
          <w:rFonts w:ascii="宋体" w:hAnsi="宋体"/>
          <w:bCs/>
          <w:color w:val="000000"/>
          <w:szCs w:val="21"/>
        </w:rPr>
      </w:pPr>
      <w:r>
        <w:rPr>
          <w:rFonts w:hint="eastAsia" w:ascii="宋体" w:hAnsi="宋体"/>
          <w:color w:val="000000"/>
          <w:szCs w:val="21"/>
        </w:rPr>
        <w:t>1.乙方提供产品必须是全新的，产品质量、包装必须与投标文件所描述及投标样品相一致，并且符合国家检测标准，具有产品检验合格证明。如果产品出现质量问题，乙方无条件包换与包退，并承担其全部费用，如书面警告后仍再次出现问题，将立即终止合同。</w:t>
      </w:r>
    </w:p>
    <w:p>
      <w:pPr>
        <w:rPr>
          <w:rFonts w:ascii="宋体" w:hAnsi="宋体"/>
          <w:color w:val="000000"/>
          <w:szCs w:val="21"/>
        </w:rPr>
      </w:pPr>
      <w:r>
        <w:rPr>
          <w:rFonts w:hint="eastAsia" w:ascii="宋体" w:hAnsi="宋体"/>
          <w:bCs/>
          <w:color w:val="000000"/>
          <w:szCs w:val="21"/>
        </w:rPr>
        <w:t>2．所供产品</w:t>
      </w:r>
      <w:r>
        <w:rPr>
          <w:rFonts w:hint="eastAsia" w:ascii="宋体" w:hAnsi="宋体"/>
          <w:color w:val="000000"/>
          <w:szCs w:val="21"/>
        </w:rPr>
        <w:t>从交货日期计算有效期&gt;6个月，急需试剂耗材有效期&gt;3个月，</w:t>
      </w:r>
      <w:r>
        <w:rPr>
          <w:rFonts w:hint="eastAsia" w:ascii="宋体" w:hAnsi="宋体"/>
          <w:bCs/>
          <w:color w:val="000000"/>
          <w:szCs w:val="21"/>
        </w:rPr>
        <w:t>同</w:t>
      </w:r>
      <w:r>
        <w:rPr>
          <w:rFonts w:hint="eastAsia" w:ascii="宋体" w:hAnsi="宋体"/>
          <w:color w:val="000000"/>
          <w:szCs w:val="21"/>
        </w:rPr>
        <w:t>批号试剂至少稳定3个月。</w:t>
      </w:r>
    </w:p>
    <w:p>
      <w:pPr>
        <w:rPr>
          <w:rFonts w:ascii="宋体" w:hAnsi="宋体"/>
          <w:bCs/>
          <w:color w:val="000000"/>
          <w:szCs w:val="21"/>
        </w:rPr>
      </w:pPr>
      <w:r>
        <w:rPr>
          <w:rFonts w:hint="eastAsia" w:ascii="宋体" w:hAnsi="宋体"/>
          <w:color w:val="000000"/>
          <w:szCs w:val="21"/>
        </w:rPr>
        <w:t xml:space="preserve">3. </w:t>
      </w:r>
      <w:r>
        <w:rPr>
          <w:rFonts w:hint="eastAsia" w:ascii="宋体" w:hAnsi="宋体"/>
          <w:bCs/>
          <w:color w:val="000000"/>
          <w:szCs w:val="21"/>
        </w:rPr>
        <w:t>急</w:t>
      </w:r>
      <w:r>
        <w:rPr>
          <w:rFonts w:hint="eastAsia" w:ascii="宋体" w:hAnsi="宋体"/>
          <w:color w:val="000000"/>
          <w:szCs w:val="21"/>
        </w:rPr>
        <w:t>需试剂耗材本市内须</w:t>
      </w:r>
      <w:r>
        <w:rPr>
          <w:rFonts w:hint="eastAsia" w:ascii="宋体" w:hAnsi="宋体"/>
          <w:bCs/>
          <w:color w:val="000000"/>
          <w:szCs w:val="21"/>
        </w:rPr>
        <w:t>2小时内送达，本市外须4小时内送达。</w:t>
      </w:r>
    </w:p>
    <w:p>
      <w:pPr>
        <w:rPr>
          <w:rFonts w:ascii="宋体" w:hAnsi="宋体"/>
          <w:color w:val="000000"/>
          <w:szCs w:val="21"/>
        </w:rPr>
      </w:pPr>
      <w:r>
        <w:rPr>
          <w:rFonts w:hint="eastAsia" w:ascii="宋体" w:hAnsi="宋体"/>
          <w:bCs/>
          <w:color w:val="000000"/>
          <w:szCs w:val="21"/>
        </w:rPr>
        <w:t>4．如果</w:t>
      </w:r>
      <w:r>
        <w:rPr>
          <w:rFonts w:hint="eastAsia" w:ascii="宋体" w:hAnsi="宋体"/>
          <w:color w:val="000000"/>
          <w:szCs w:val="21"/>
        </w:rPr>
        <w:t>乙</w:t>
      </w:r>
      <w:r>
        <w:rPr>
          <w:rFonts w:hint="eastAsia" w:ascii="宋体" w:hAnsi="宋体"/>
          <w:bCs/>
          <w:color w:val="000000"/>
          <w:szCs w:val="21"/>
        </w:rPr>
        <w:t>方提供的</w:t>
      </w:r>
      <w:r>
        <w:rPr>
          <w:rFonts w:hint="eastAsia" w:ascii="宋体" w:hAnsi="宋体"/>
          <w:color w:val="000000"/>
          <w:szCs w:val="21"/>
        </w:rPr>
        <w:t>试剂</w:t>
      </w:r>
      <w:r>
        <w:rPr>
          <w:rFonts w:hint="eastAsia" w:ascii="宋体" w:hAnsi="宋体"/>
          <w:bCs/>
          <w:color w:val="000000"/>
          <w:szCs w:val="21"/>
        </w:rPr>
        <w:t>耗材因质量问题在使用过程中造成的一切不良后果或医疗纠纷，责任由</w:t>
      </w:r>
      <w:r>
        <w:rPr>
          <w:rFonts w:hint="eastAsia" w:ascii="宋体" w:hAnsi="宋体"/>
          <w:color w:val="000000"/>
          <w:szCs w:val="21"/>
        </w:rPr>
        <w:t>乙</w:t>
      </w:r>
      <w:r>
        <w:rPr>
          <w:rFonts w:hint="eastAsia" w:ascii="宋体" w:hAnsi="宋体"/>
          <w:bCs/>
          <w:color w:val="000000"/>
          <w:szCs w:val="21"/>
        </w:rPr>
        <w:t>方</w:t>
      </w:r>
      <w:r>
        <w:rPr>
          <w:rFonts w:hint="eastAsia" w:ascii="宋体" w:hAnsi="宋体"/>
          <w:color w:val="000000"/>
          <w:szCs w:val="21"/>
        </w:rPr>
        <w:t>承担</w:t>
      </w:r>
      <w:r>
        <w:rPr>
          <w:rFonts w:hint="eastAsia" w:ascii="宋体" w:hAnsi="宋体"/>
          <w:bCs/>
          <w:color w:val="000000"/>
          <w:szCs w:val="21"/>
        </w:rPr>
        <w:t>。甲</w:t>
      </w:r>
      <w:r>
        <w:rPr>
          <w:rFonts w:hint="eastAsia" w:ascii="宋体" w:hAnsi="宋体"/>
          <w:color w:val="000000"/>
          <w:szCs w:val="21"/>
        </w:rPr>
        <w:t>方可协助提供相关资料，帮助乙方追偿厂家（乙方为代理情况下）</w:t>
      </w:r>
    </w:p>
    <w:p>
      <w:pPr>
        <w:rPr>
          <w:rFonts w:ascii="宋体" w:hAnsi="宋体"/>
          <w:bCs/>
          <w:color w:val="000000"/>
          <w:szCs w:val="21"/>
        </w:rPr>
      </w:pPr>
      <w:r>
        <w:rPr>
          <w:rFonts w:hint="eastAsia" w:ascii="宋体" w:hAnsi="宋体"/>
          <w:color w:val="000000"/>
          <w:szCs w:val="21"/>
        </w:rPr>
        <w:t>5. 乙方</w:t>
      </w:r>
      <w:r>
        <w:rPr>
          <w:rFonts w:ascii="宋体" w:hAnsi="宋体"/>
          <w:bCs/>
          <w:color w:val="000000"/>
          <w:szCs w:val="21"/>
        </w:rPr>
        <w:t>须</w:t>
      </w:r>
      <w:r>
        <w:rPr>
          <w:rFonts w:hint="eastAsia" w:ascii="宋体" w:hAnsi="宋体"/>
          <w:color w:val="000000"/>
          <w:szCs w:val="21"/>
        </w:rPr>
        <w:t>保证所提供的货物来源合法，并已经依照国家法律缴纳有关税款。如因乙方没有履行该保证义务，造成甲方财产及声誉上的损失，乙方须承担违约责任及赔偿</w:t>
      </w:r>
      <w:r>
        <w:rPr>
          <w:rFonts w:hint="eastAsia" w:ascii="宋体" w:hAnsi="宋体"/>
          <w:bCs/>
          <w:color w:val="000000"/>
          <w:szCs w:val="21"/>
        </w:rPr>
        <w:t>甲</w:t>
      </w:r>
      <w:r>
        <w:rPr>
          <w:rFonts w:hint="eastAsia" w:ascii="宋体" w:hAnsi="宋体"/>
          <w:color w:val="000000"/>
          <w:szCs w:val="21"/>
        </w:rPr>
        <w:t>方由此产生的一切损失。</w:t>
      </w:r>
    </w:p>
    <w:p>
      <w:pPr>
        <w:rPr>
          <w:rFonts w:ascii="宋体" w:hAnsi="宋体"/>
          <w:bCs/>
          <w:color w:val="000000"/>
          <w:szCs w:val="21"/>
        </w:rPr>
      </w:pPr>
      <w:r>
        <w:rPr>
          <w:rFonts w:hint="eastAsia" w:ascii="宋体" w:hAnsi="宋体"/>
          <w:bCs/>
          <w:color w:val="000000"/>
          <w:szCs w:val="21"/>
        </w:rPr>
        <w:t>七．甲方履约义务</w:t>
      </w:r>
    </w:p>
    <w:p>
      <w:pPr>
        <w:rPr>
          <w:rFonts w:ascii="宋体" w:hAnsi="宋体"/>
          <w:bCs/>
          <w:color w:val="000000"/>
          <w:szCs w:val="21"/>
        </w:rPr>
      </w:pPr>
      <w:r>
        <w:rPr>
          <w:rFonts w:ascii="宋体" w:hAnsi="宋体"/>
          <w:bCs/>
          <w:color w:val="000000"/>
          <w:szCs w:val="21"/>
        </w:rPr>
        <w:t>1．甲方按中标品种目录根据临床需要分期分批采购中标品种。</w:t>
      </w:r>
    </w:p>
    <w:p>
      <w:pPr>
        <w:rPr>
          <w:rFonts w:ascii="宋体" w:hAnsi="宋体"/>
          <w:bCs/>
          <w:color w:val="000000"/>
          <w:szCs w:val="21"/>
        </w:rPr>
      </w:pPr>
      <w:r>
        <w:rPr>
          <w:rFonts w:ascii="宋体" w:hAnsi="宋体"/>
          <w:bCs/>
          <w:color w:val="000000"/>
          <w:szCs w:val="21"/>
        </w:rPr>
        <w:t>2．甲方须按照合同规定及时结算货款。</w:t>
      </w:r>
    </w:p>
    <w:p>
      <w:pPr>
        <w:rPr>
          <w:rFonts w:ascii="宋体" w:hAnsi="宋体"/>
          <w:color w:val="000000"/>
          <w:szCs w:val="21"/>
        </w:rPr>
      </w:pPr>
      <w:r>
        <w:rPr>
          <w:rFonts w:hint="eastAsia" w:ascii="宋体" w:hAnsi="宋体"/>
          <w:color w:val="000000"/>
          <w:szCs w:val="21"/>
        </w:rPr>
        <w:t>3. 合同执行期间，如乙方供货正常，甲方不得从第三方采购合同标的产品。</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八</w:t>
      </w:r>
      <w:r>
        <w:rPr>
          <w:rFonts w:hint="eastAsia" w:ascii="宋体" w:hAnsi="宋体"/>
          <w:bCs/>
          <w:color w:val="000000"/>
          <w:szCs w:val="21"/>
        </w:rPr>
        <w:t>．</w:t>
      </w:r>
      <w:r>
        <w:rPr>
          <w:rFonts w:hint="eastAsia" w:ascii="宋体" w:hAnsi="宋体"/>
          <w:color w:val="000000"/>
          <w:szCs w:val="21"/>
        </w:rPr>
        <w:t>违约终止合同</w:t>
      </w:r>
    </w:p>
    <w:p>
      <w:pPr>
        <w:rPr>
          <w:rFonts w:ascii="宋体" w:hAnsi="宋体"/>
          <w:color w:val="000000"/>
          <w:szCs w:val="21"/>
        </w:rPr>
      </w:pPr>
      <w:r>
        <w:rPr>
          <w:rFonts w:ascii="宋体" w:hAnsi="宋体"/>
          <w:color w:val="000000"/>
          <w:szCs w:val="21"/>
        </w:rPr>
        <w:t>1</w:t>
      </w:r>
      <w:r>
        <w:rPr>
          <w:rFonts w:hint="eastAsia" w:ascii="宋体" w:hAnsi="宋体"/>
          <w:color w:val="000000"/>
          <w:szCs w:val="21"/>
        </w:rPr>
        <w:t>．如果乙方未能在规定期限内或者甲方准许的任何延期内交付部分或全部成交产品，或者乙方未能履行合同中规定的其他义务，甲方有权终止全部或部分合同。</w:t>
      </w:r>
    </w:p>
    <w:p>
      <w:pPr>
        <w:rPr>
          <w:rFonts w:ascii="宋体" w:hAnsi="宋体"/>
          <w:bCs/>
          <w:color w:val="000000"/>
          <w:szCs w:val="21"/>
        </w:rPr>
      </w:pPr>
      <w:r>
        <w:rPr>
          <w:rFonts w:hint="eastAsia" w:ascii="宋体" w:hAnsi="宋体"/>
          <w:color w:val="000000"/>
          <w:szCs w:val="21"/>
        </w:rPr>
        <w:t>2.如果甲方根据上述规定，终止了全部或部分合同，甲方有权要求乙方继续执行合同中未终止的部分。</w:t>
      </w:r>
    </w:p>
    <w:p>
      <w:pPr>
        <w:rPr>
          <w:rFonts w:ascii="宋体" w:hAnsi="宋体"/>
          <w:color w:val="000000"/>
          <w:szCs w:val="21"/>
        </w:rPr>
      </w:pPr>
      <w:r>
        <w:rPr>
          <w:rFonts w:hint="eastAsia" w:ascii="宋体" w:hAnsi="宋体"/>
          <w:color w:val="000000"/>
          <w:szCs w:val="21"/>
        </w:rPr>
        <w:t>3．合同执行过程中，</w:t>
      </w:r>
      <w:r>
        <w:rPr>
          <w:rFonts w:hint="eastAsia" w:ascii="宋体" w:hAnsi="宋体"/>
          <w:bCs/>
          <w:color w:val="000000"/>
          <w:szCs w:val="21"/>
        </w:rPr>
        <w:t>乙方三次提供不合格产品，</w:t>
      </w:r>
      <w:r>
        <w:rPr>
          <w:rFonts w:hint="eastAsia" w:ascii="宋体" w:hAnsi="宋体"/>
          <w:color w:val="000000"/>
          <w:szCs w:val="21"/>
        </w:rPr>
        <w:t>出现质量问题，影响临床工作的正常进行，经医院试剂耗材采购评审组裁决，</w:t>
      </w:r>
      <w:r>
        <w:rPr>
          <w:rFonts w:hint="eastAsia" w:ascii="宋体" w:hAnsi="宋体"/>
          <w:bCs/>
          <w:color w:val="000000"/>
          <w:szCs w:val="21"/>
        </w:rPr>
        <w:t>甲方有权中止合同。</w:t>
      </w:r>
    </w:p>
    <w:p>
      <w:pPr>
        <w:rPr>
          <w:rFonts w:ascii="宋体" w:hAnsi="宋体"/>
          <w:color w:val="000000"/>
          <w:szCs w:val="21"/>
        </w:rPr>
      </w:pPr>
    </w:p>
    <w:p>
      <w:pPr>
        <w:rPr>
          <w:rFonts w:ascii="宋体" w:hAnsi="宋体"/>
          <w:color w:val="000000"/>
          <w:szCs w:val="21"/>
        </w:rPr>
      </w:pPr>
      <w:r>
        <w:rPr>
          <w:rFonts w:hint="eastAsia" w:ascii="宋体" w:hAnsi="宋体"/>
          <w:bCs/>
          <w:color w:val="000000"/>
          <w:szCs w:val="21"/>
        </w:rPr>
        <w:t>九．</w:t>
      </w:r>
      <w:r>
        <w:rPr>
          <w:rFonts w:hint="eastAsia" w:ascii="宋体" w:hAnsi="宋体"/>
          <w:color w:val="000000"/>
          <w:szCs w:val="21"/>
        </w:rPr>
        <w:t>合同争议的仲裁</w:t>
      </w:r>
    </w:p>
    <w:p>
      <w:pPr>
        <w:rPr>
          <w:rFonts w:ascii="宋体" w:hAnsi="宋体"/>
          <w:color w:val="000000"/>
          <w:szCs w:val="21"/>
        </w:rPr>
      </w:pPr>
      <w:r>
        <w:rPr>
          <w:rFonts w:ascii="宋体" w:hAnsi="宋体"/>
          <w:color w:val="000000"/>
          <w:szCs w:val="21"/>
        </w:rPr>
        <w:t>1</w:t>
      </w:r>
      <w:r>
        <w:rPr>
          <w:rFonts w:hint="eastAsia" w:ascii="宋体" w:hAnsi="宋体"/>
          <w:color w:val="000000"/>
          <w:szCs w:val="21"/>
        </w:rPr>
        <w:t>．因产品的质量问题发生争议，由国家和市政府指定的技术单位进行质量鉴定，该结论是终局的，甲乙双方应当接受。</w:t>
      </w:r>
    </w:p>
    <w:p>
      <w:pPr>
        <w:rPr>
          <w:rFonts w:ascii="宋体" w:hAnsi="宋体"/>
          <w:color w:val="000000"/>
          <w:szCs w:val="21"/>
        </w:rPr>
      </w:pPr>
      <w:r>
        <w:rPr>
          <w:rFonts w:hint="eastAsia" w:ascii="宋体" w:hAnsi="宋体"/>
          <w:color w:val="000000"/>
          <w:szCs w:val="21"/>
        </w:rPr>
        <w:t>2．因执行本合同所发生的或者与本合同有关的一切争执与诉讼，签约各方应友好协商解决，如各方协商后仍不能解决，由签约地管辖法院裁决。费用由败诉方负担。</w:t>
      </w:r>
    </w:p>
    <w:p>
      <w:pPr>
        <w:rPr>
          <w:rFonts w:ascii="宋体" w:hAnsi="宋体"/>
          <w:color w:val="000000"/>
          <w:szCs w:val="21"/>
        </w:rPr>
      </w:pPr>
      <w:r>
        <w:rPr>
          <w:rFonts w:hint="eastAsia" w:ascii="宋体" w:hAnsi="宋体"/>
          <w:color w:val="000000"/>
          <w:szCs w:val="21"/>
        </w:rPr>
        <w:t>十．合同生效</w:t>
      </w:r>
    </w:p>
    <w:p>
      <w:pPr>
        <w:rPr>
          <w:rFonts w:ascii="宋体" w:hAnsi="宋体"/>
          <w:color w:val="000000"/>
          <w:szCs w:val="21"/>
        </w:rPr>
      </w:pPr>
      <w:r>
        <w:rPr>
          <w:rFonts w:hint="eastAsia" w:ascii="宋体" w:hAnsi="宋体"/>
          <w:color w:val="000000"/>
          <w:szCs w:val="21"/>
        </w:rPr>
        <w:t>1.本合同一式三份，甲方两份、乙方一份；</w:t>
      </w:r>
    </w:p>
    <w:p>
      <w:pPr>
        <w:rPr>
          <w:rFonts w:ascii="宋体" w:hAnsi="宋体"/>
          <w:color w:val="000000"/>
          <w:szCs w:val="21"/>
        </w:rPr>
      </w:pPr>
      <w:r>
        <w:rPr>
          <w:rFonts w:hint="eastAsia" w:ascii="宋体" w:hAnsi="宋体"/>
          <w:color w:val="000000"/>
          <w:szCs w:val="21"/>
        </w:rPr>
        <w:t>2.本合同修改须经双方书面认可；</w:t>
      </w:r>
    </w:p>
    <w:p>
      <w:pPr>
        <w:rPr>
          <w:rFonts w:ascii="宋体" w:hAnsi="宋体"/>
          <w:color w:val="000000"/>
          <w:szCs w:val="21"/>
        </w:rPr>
      </w:pPr>
      <w:r>
        <w:rPr>
          <w:rFonts w:hint="eastAsia" w:ascii="宋体" w:hAnsi="宋体"/>
          <w:color w:val="000000"/>
          <w:szCs w:val="21"/>
        </w:rPr>
        <w:t xml:space="preserve">    3.本合同自       年     月     日 至      年      月     日止。经双方代表签字、盖章后生效。（备注：如在合同期内，龙华区人民医院按政府规定有大型统一招标活动，招标人及采购单位有权终止合同，乙方与所有投标单位一起参加投标。）</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甲方：</w:t>
      </w:r>
      <w:r>
        <w:rPr>
          <w:rFonts w:ascii="宋体" w:hAnsi="宋体"/>
          <w:color w:val="000000"/>
          <w:szCs w:val="21"/>
        </w:rPr>
        <w:t xml:space="preserve"> </w:t>
      </w:r>
      <w:r>
        <w:rPr>
          <w:rFonts w:hint="eastAsia" w:ascii="宋体" w:hAnsi="宋体"/>
          <w:color w:val="000000"/>
          <w:szCs w:val="21"/>
        </w:rPr>
        <w:t>深圳市龙华区人民医院                 乙方：</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地址：</w:t>
      </w:r>
      <w:r>
        <w:rPr>
          <w:rFonts w:ascii="宋体" w:hAnsi="宋体"/>
          <w:color w:val="000000"/>
          <w:szCs w:val="21"/>
        </w:rPr>
        <w:t xml:space="preserve"> </w:t>
      </w:r>
      <w:r>
        <w:rPr>
          <w:rFonts w:hint="eastAsia" w:ascii="宋体" w:hAnsi="宋体"/>
          <w:color w:val="000000"/>
          <w:szCs w:val="21"/>
        </w:rPr>
        <w:t>深圳市龙华区建设东路2号</w:t>
      </w:r>
      <w:r>
        <w:rPr>
          <w:rFonts w:ascii="宋体" w:hAnsi="宋体"/>
          <w:color w:val="000000"/>
          <w:szCs w:val="21"/>
        </w:rPr>
        <w:t xml:space="preserve">  </w:t>
      </w:r>
      <w:r>
        <w:rPr>
          <w:rFonts w:hint="eastAsia" w:ascii="宋体" w:hAnsi="宋体"/>
          <w:color w:val="000000"/>
          <w:szCs w:val="21"/>
        </w:rPr>
        <w:t xml:space="preserve">           地址：</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法人代表：                                  法人代表：</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委托代理人：</w:t>
      </w:r>
      <w:r>
        <w:rPr>
          <w:rFonts w:ascii="宋体" w:hAnsi="宋体"/>
          <w:color w:val="000000"/>
          <w:szCs w:val="21"/>
        </w:rPr>
        <w:t xml:space="preserve">                             </w:t>
      </w:r>
      <w:r>
        <w:rPr>
          <w:rFonts w:hint="eastAsia" w:ascii="宋体" w:hAnsi="宋体"/>
          <w:color w:val="000000"/>
          <w:szCs w:val="21"/>
        </w:rPr>
        <w:t xml:space="preserve">   委托代理人：</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电话：0755-27741585-8638</w:t>
      </w:r>
      <w:r>
        <w:rPr>
          <w:rFonts w:ascii="宋体" w:hAnsi="宋体"/>
          <w:color w:val="000000"/>
          <w:szCs w:val="21"/>
        </w:rPr>
        <w:t xml:space="preserve">                  </w:t>
      </w:r>
      <w:r>
        <w:rPr>
          <w:rFonts w:hint="eastAsia" w:ascii="宋体" w:hAnsi="宋体"/>
          <w:color w:val="000000"/>
          <w:szCs w:val="21"/>
        </w:rPr>
        <w:t xml:space="preserve"> 电话：</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传真：0755-27742519</w:t>
      </w:r>
      <w:r>
        <w:rPr>
          <w:rFonts w:ascii="宋体" w:hAnsi="宋体"/>
          <w:color w:val="000000"/>
          <w:szCs w:val="21"/>
        </w:rPr>
        <w:t xml:space="preserve">                 </w:t>
      </w:r>
      <w:r>
        <w:rPr>
          <w:rFonts w:hint="eastAsia" w:ascii="宋体" w:hAnsi="宋体"/>
          <w:color w:val="000000"/>
          <w:szCs w:val="21"/>
        </w:rPr>
        <w:t xml:space="preserve">       传真：</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日期：                                     日期：</w:t>
      </w:r>
    </w:p>
    <w:p>
      <w:pPr>
        <w:widowControl/>
        <w:jc w:val="left"/>
        <w:rPr>
          <w:rFonts w:ascii="宋体" w:hAnsi="宋体"/>
        </w:rPr>
      </w:pPr>
      <w:r>
        <w:rPr>
          <w:rFonts w:ascii="宋体" w:hAnsi="宋体"/>
        </w:rPr>
        <w:br w:type="page"/>
      </w:r>
    </w:p>
    <w:p>
      <w:pPr>
        <w:pStyle w:val="5"/>
        <w:rPr>
          <w:sz w:val="32"/>
          <w:szCs w:val="32"/>
        </w:rPr>
      </w:pPr>
      <w:r>
        <w:rPr>
          <w:rFonts w:hint="eastAsia"/>
          <w:sz w:val="32"/>
          <w:szCs w:val="32"/>
        </w:rPr>
        <w:t>第五章  质疑处理</w:t>
      </w:r>
    </w:p>
    <w:p>
      <w:pPr>
        <w:pStyle w:val="5"/>
        <w:numPr>
          <w:ilvl w:val="0"/>
          <w:numId w:val="22"/>
        </w:numPr>
        <w:jc w:val="both"/>
        <w:rPr>
          <w:sz w:val="28"/>
          <w:szCs w:val="28"/>
        </w:rPr>
      </w:pPr>
      <w:bookmarkStart w:id="30" w:name="_Toc25796"/>
      <w:r>
        <w:rPr>
          <w:rFonts w:hint="eastAsia"/>
          <w:sz w:val="28"/>
          <w:szCs w:val="28"/>
        </w:rPr>
        <w:t>询问</w:t>
      </w:r>
      <w:bookmarkEnd w:id="30"/>
    </w:p>
    <w:p>
      <w:pPr>
        <w:pStyle w:val="5"/>
        <w:numPr>
          <w:ilvl w:val="1"/>
          <w:numId w:val="22"/>
        </w:numPr>
        <w:jc w:val="both"/>
        <w:rPr>
          <w:b w:val="0"/>
          <w:sz w:val="21"/>
          <w:szCs w:val="21"/>
        </w:rPr>
      </w:pPr>
      <w:r>
        <w:rPr>
          <w:rFonts w:hint="eastAsia"/>
          <w:b w:val="0"/>
          <w:sz w:val="21"/>
          <w:szCs w:val="21"/>
        </w:rPr>
        <w:t>投标人对招标活动事项有疑问的，可以向采购代理机构和采购人提出询问，采购代理机构和采购人将在3个工作日内作出答复。</w:t>
      </w:r>
    </w:p>
    <w:p>
      <w:pPr>
        <w:pStyle w:val="5"/>
        <w:numPr>
          <w:ilvl w:val="0"/>
          <w:numId w:val="22"/>
        </w:numPr>
        <w:jc w:val="both"/>
        <w:rPr>
          <w:sz w:val="28"/>
          <w:szCs w:val="28"/>
        </w:rPr>
      </w:pPr>
      <w:bookmarkStart w:id="31" w:name="_Toc30274"/>
      <w:r>
        <w:rPr>
          <w:rFonts w:hint="eastAsia"/>
          <w:sz w:val="28"/>
          <w:szCs w:val="28"/>
        </w:rPr>
        <w:t>质疑</w:t>
      </w:r>
      <w:bookmarkEnd w:id="31"/>
    </w:p>
    <w:p>
      <w:pPr>
        <w:pStyle w:val="5"/>
        <w:numPr>
          <w:ilvl w:val="1"/>
          <w:numId w:val="22"/>
        </w:numPr>
        <w:jc w:val="both"/>
        <w:rPr>
          <w:b w:val="0"/>
          <w:sz w:val="21"/>
          <w:szCs w:val="21"/>
        </w:rPr>
      </w:pPr>
      <w:r>
        <w:rPr>
          <w:rFonts w:hint="eastAsia"/>
          <w:b w:val="0"/>
          <w:sz w:val="21"/>
          <w:szCs w:val="21"/>
        </w:rPr>
        <w:t>参与采购活动的供应商认为自己的权益在采购活动中受到损害的，应当自知道或者应当知道其权益受到损害之日起七个工作日内向采购人或采购代理机构以书面形式提出质疑。供应商应当知道其权益受到损害之日是指：（一）对采购文件的质疑，为采购文件公布之日；（二）对采购过程的质疑，为各采购程序环节结束之日；（三）对中标或者成交结果以及评审委员会、谈判小组、 竞价小组组成人员的质疑，为中标或者成交结果公示之日。逾期提出的质疑采购代理机构和采购人不予受理。</w:t>
      </w:r>
    </w:p>
    <w:p>
      <w:pPr>
        <w:pStyle w:val="5"/>
        <w:numPr>
          <w:ilvl w:val="1"/>
          <w:numId w:val="22"/>
        </w:numPr>
        <w:jc w:val="both"/>
        <w:rPr>
          <w:b w:val="0"/>
          <w:sz w:val="21"/>
          <w:szCs w:val="21"/>
        </w:rPr>
      </w:pPr>
      <w:r>
        <w:rPr>
          <w:rFonts w:hint="eastAsia"/>
          <w:b w:val="0"/>
          <w:sz w:val="21"/>
          <w:szCs w:val="21"/>
        </w:rPr>
        <w:t>供应商质疑应当实名提交书面质疑书，且针对同一采购环节的质疑应当在法定期限内一次性提出，质疑书应当包含下列内容：（一）有明确的质疑请求；（二）有明确的质疑对象；（三）因质疑事项而受损害的权益；（四）有合理的事实和依据；（五）法律、法规和规章规定的其他材料。供应商捏造事实、提供虚假材料质疑，以及假冒他人名义质疑或者无正当理由拒不配合进行质疑调查的，由主管部门记入供应商诚信档案。质疑书不符合上述要求的，采购代理机构和采购人可以要求质疑人予以补充，质疑人未及时补充造成逾期质疑的，责任由质疑人自负。</w:t>
      </w:r>
    </w:p>
    <w:p>
      <w:pPr>
        <w:pStyle w:val="5"/>
        <w:numPr>
          <w:ilvl w:val="1"/>
          <w:numId w:val="22"/>
        </w:numPr>
        <w:jc w:val="both"/>
        <w:rPr>
          <w:b w:val="0"/>
          <w:sz w:val="21"/>
          <w:szCs w:val="21"/>
        </w:rPr>
      </w:pPr>
      <w:r>
        <w:rPr>
          <w:rFonts w:hint="eastAsia"/>
          <w:b w:val="0"/>
          <w:sz w:val="21"/>
          <w:szCs w:val="21"/>
        </w:rPr>
        <w:t>质疑时应提供质疑书原件，并由质疑人法定代表人（单位负责人）或其授权的代理人签字并加盖公章，质疑书由授权的代理人签字的，应附质疑人法定代表人（单位负责人）签署的授权委托书，</w:t>
      </w:r>
      <w:r>
        <w:rPr>
          <w:b w:val="0"/>
          <w:sz w:val="21"/>
          <w:szCs w:val="21"/>
        </w:rPr>
        <w:t>授权委托书应当载明代理人的姓名或者名称、代理事项、具体权限、期限和相关事项。</w:t>
      </w:r>
    </w:p>
    <w:p>
      <w:pPr>
        <w:pStyle w:val="5"/>
        <w:numPr>
          <w:ilvl w:val="1"/>
          <w:numId w:val="22"/>
        </w:numPr>
        <w:jc w:val="both"/>
        <w:rPr>
          <w:b w:val="0"/>
          <w:sz w:val="21"/>
          <w:szCs w:val="21"/>
        </w:rPr>
      </w:pPr>
      <w:r>
        <w:rPr>
          <w:rFonts w:hint="eastAsia"/>
          <w:b w:val="0"/>
          <w:sz w:val="21"/>
          <w:szCs w:val="21"/>
        </w:rPr>
        <w:t>采购代理机构和采购人在收到投标供应商的书面质疑后七个工作日内作出答复，并以书面形式通知质疑投标供应商和其他有关投标供应商，但答复内容不涉及商业秘密。</w:t>
      </w:r>
    </w:p>
    <w:p>
      <w:pPr>
        <w:rPr>
          <w:rFonts w:ascii="宋体" w:hAnsi="宋体"/>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outside" w:y="1"/>
      <w:ind w:left="315" w:leftChars="150" w:right="315" w:rightChars="150"/>
      <w:rPr>
        <w:rStyle w:val="42"/>
        <w:rFonts w:ascii="宋体" w:hAnsi="宋体"/>
        <w:sz w:val="21"/>
        <w:szCs w:val="21"/>
      </w:rPr>
    </w:pPr>
    <w:r>
      <w:rPr>
        <w:rFonts w:ascii="宋体" w:hAnsi="宋体"/>
        <w:sz w:val="21"/>
        <w:szCs w:val="21"/>
      </w:rPr>
      <w:fldChar w:fldCharType="begin"/>
    </w:r>
    <w:r>
      <w:rPr>
        <w:rStyle w:val="42"/>
        <w:rFonts w:ascii="宋体" w:hAnsi="宋体"/>
        <w:sz w:val="21"/>
        <w:szCs w:val="21"/>
      </w:rPr>
      <w:instrText xml:space="preserve">PAGE  </w:instrText>
    </w:r>
    <w:r>
      <w:rPr>
        <w:rFonts w:ascii="宋体" w:hAnsi="宋体"/>
        <w:sz w:val="21"/>
        <w:szCs w:val="21"/>
      </w:rPr>
      <w:fldChar w:fldCharType="separate"/>
    </w:r>
    <w:r>
      <w:rPr>
        <w:rStyle w:val="42"/>
        <w:rFonts w:ascii="宋体" w:hAnsi="宋体"/>
        <w:sz w:val="21"/>
        <w:szCs w:val="21"/>
      </w:rPr>
      <w:t>- 27 -</w:t>
    </w:r>
    <w:r>
      <w:rPr>
        <w:rFonts w:ascii="宋体" w:hAnsi="宋体"/>
        <w:sz w:val="21"/>
        <w:szCs w:val="21"/>
      </w:rPr>
      <w:fldChar w:fldCharType="end"/>
    </w:r>
  </w:p>
  <w:p>
    <w:pPr>
      <w:pStyle w:val="2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outside" w:y="1"/>
      <w:rPr>
        <w:rStyle w:val="42"/>
      </w:rPr>
    </w:pPr>
    <w:r>
      <w:fldChar w:fldCharType="begin"/>
    </w:r>
    <w:r>
      <w:rPr>
        <w:rStyle w:val="42"/>
      </w:rPr>
      <w:instrText xml:space="preserve">PAGE  </w:instrText>
    </w:r>
    <w:r>
      <w:fldChar w:fldCharType="end"/>
    </w:r>
  </w:p>
  <w:p>
    <w:pPr>
      <w:pStyle w:val="2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深圳市龙华区人民医院</w:t>
    </w:r>
    <w:r>
      <w:rPr>
        <w:rFonts w:hint="eastAsia" w:ascii="宋体" w:hAnsi="宋体"/>
      </w:rPr>
      <w:t>重症医学科耗材采购项目</w:t>
    </w:r>
    <w:r>
      <w:rPr>
        <w:rFonts w:hint="eastAsia"/>
      </w:rPr>
      <w:t xml:space="preserve">                                  </w:t>
    </w:r>
  </w:p>
  <w:p>
    <w:pPr>
      <w:pStyle w:val="27"/>
      <w:rPr>
        <w:u w:val="single"/>
      </w:rPr>
    </w:pPr>
    <w:r>
      <w:rPr>
        <w:rFonts w:hint="eastAsia"/>
      </w:rPr>
      <w:t xml:space="preserve">LD2020EP-SZA141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4E92CD"/>
    <w:multiLevelType w:val="singleLevel"/>
    <w:tmpl w:val="AD4E92CD"/>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default"/>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singleLevel"/>
    <w:tmpl w:val="00000002"/>
    <w:lvl w:ilvl="0" w:tentative="0">
      <w:start w:val="2"/>
      <w:numFmt w:val="decimal"/>
      <w:suff w:val="nothing"/>
      <w:lvlText w:val="%1、"/>
      <w:lvlJc w:val="left"/>
    </w:lvl>
  </w:abstractNum>
  <w:abstractNum w:abstractNumId="3">
    <w:nsid w:val="00000003"/>
    <w:multiLevelType w:val="singleLevel"/>
    <w:tmpl w:val="00000003"/>
    <w:lvl w:ilvl="0" w:tentative="0">
      <w:start w:val="1"/>
      <w:numFmt w:val="decimal"/>
      <w:lvlText w:val="%1."/>
      <w:lvlJc w:val="left"/>
      <w:pPr>
        <w:tabs>
          <w:tab w:val="left" w:pos="312"/>
        </w:tabs>
      </w:pPr>
    </w:lvl>
  </w:abstractNum>
  <w:abstractNum w:abstractNumId="4">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8A0818"/>
    <w:multiLevelType w:val="multilevel"/>
    <w:tmpl w:val="0A8A0818"/>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16D773FB"/>
    <w:multiLevelType w:val="singleLevel"/>
    <w:tmpl w:val="16D773FB"/>
    <w:lvl w:ilvl="0" w:tentative="0">
      <w:start w:val="3"/>
      <w:numFmt w:val="decimal"/>
      <w:lvlText w:val="(%1)"/>
      <w:lvlJc w:val="left"/>
      <w:pPr>
        <w:tabs>
          <w:tab w:val="left" w:pos="312"/>
        </w:tabs>
      </w:pPr>
    </w:lvl>
  </w:abstractNum>
  <w:abstractNum w:abstractNumId="7">
    <w:nsid w:val="1CCB4944"/>
    <w:multiLevelType w:val="multilevel"/>
    <w:tmpl w:val="1CCB4944"/>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default" w:ascii="Times New Roman" w:hAnsi="Times New Roman" w:cs="Times New Roman"/>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1E44436D"/>
    <w:multiLevelType w:val="multilevel"/>
    <w:tmpl w:val="1E44436D"/>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233E4539"/>
    <w:multiLevelType w:val="multilevel"/>
    <w:tmpl w:val="233E4539"/>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0">
    <w:nsid w:val="25FB57A1"/>
    <w:multiLevelType w:val="multilevel"/>
    <w:tmpl w:val="25FB57A1"/>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default" w:ascii="Times New Roman" w:hAnsi="Times New Roman" w:cs="Times New Roman"/>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1">
    <w:nsid w:val="438C2619"/>
    <w:multiLevelType w:val="multilevel"/>
    <w:tmpl w:val="438C2619"/>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default" w:ascii="Times New Roman" w:hAnsi="Times New Roman" w:cs="Times New Roman"/>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2">
    <w:nsid w:val="44280649"/>
    <w:multiLevelType w:val="multilevel"/>
    <w:tmpl w:val="44280649"/>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3">
    <w:nsid w:val="56DA230C"/>
    <w:multiLevelType w:val="multilevel"/>
    <w:tmpl w:val="56DA230C"/>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default" w:ascii="Times New Roman" w:hAnsi="Times New Roman" w:cs="Times New Roman"/>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4">
    <w:nsid w:val="5DCE7FA7"/>
    <w:multiLevelType w:val="multilevel"/>
    <w:tmpl w:val="5DCE7FA7"/>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5">
    <w:nsid w:val="69EC547F"/>
    <w:multiLevelType w:val="multilevel"/>
    <w:tmpl w:val="69EC547F"/>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6">
    <w:nsid w:val="6A410CC2"/>
    <w:multiLevelType w:val="multilevel"/>
    <w:tmpl w:val="6A410CC2"/>
    <w:lvl w:ilvl="0" w:tentative="0">
      <w:start w:val="1"/>
      <w:numFmt w:val="decimal"/>
      <w:lvlText w:val="%1."/>
      <w:lvlJc w:val="left"/>
      <w:pPr>
        <w:tabs>
          <w:tab w:val="left" w:pos="851"/>
        </w:tabs>
        <w:ind w:left="851" w:hanging="851"/>
      </w:pPr>
      <w:rPr>
        <w:rFonts w:hint="default" w:ascii="Times New Roman" w:hAnsi="Times New Roman" w:cs="Times New Roman"/>
      </w:rPr>
    </w:lvl>
    <w:lvl w:ilvl="1" w:tentative="0">
      <w:start w:val="1"/>
      <w:numFmt w:val="decimal"/>
      <w:lvlText w:val="%1.%2."/>
      <w:lvlJc w:val="left"/>
      <w:pPr>
        <w:tabs>
          <w:tab w:val="left" w:pos="851"/>
        </w:tabs>
        <w:ind w:left="851" w:hanging="851"/>
      </w:pPr>
      <w:rPr>
        <w:rFonts w:hint="default" w:ascii="Times New Roman" w:hAnsi="Times New Roman" w:cs="Times New Roman"/>
      </w:rPr>
    </w:lvl>
    <w:lvl w:ilvl="2" w:tentative="0">
      <w:start w:val="1"/>
      <w:numFmt w:val="decimal"/>
      <w:lvlText w:val="%1.%2.%3."/>
      <w:lvlJc w:val="left"/>
      <w:pPr>
        <w:tabs>
          <w:tab w:val="left" w:pos="851"/>
        </w:tabs>
        <w:ind w:left="851" w:hanging="851"/>
      </w:pPr>
      <w:rPr>
        <w:rFonts w:hint="default" w:ascii="Times New Roman" w:hAnsi="Times New Roman" w:cs="Times New Roman"/>
        <w:b w:val="0"/>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7">
    <w:nsid w:val="6B3820B5"/>
    <w:multiLevelType w:val="multilevel"/>
    <w:tmpl w:val="6B3820B5"/>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8">
    <w:nsid w:val="753F4370"/>
    <w:multiLevelType w:val="multilevel"/>
    <w:tmpl w:val="753F4370"/>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9">
    <w:nsid w:val="78006DE9"/>
    <w:multiLevelType w:val="multilevel"/>
    <w:tmpl w:val="78006DE9"/>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default" w:ascii="Times New Roman" w:hAnsi="Times New Roman" w:cs="Times New Roman"/>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0">
    <w:nsid w:val="78B7B6C1"/>
    <w:multiLevelType w:val="singleLevel"/>
    <w:tmpl w:val="78B7B6C1"/>
    <w:lvl w:ilvl="0" w:tentative="0">
      <w:start w:val="1"/>
      <w:numFmt w:val="decimal"/>
      <w:suff w:val="nothing"/>
      <w:lvlText w:val="（%1）"/>
      <w:lvlJc w:val="left"/>
    </w:lvl>
  </w:abstractNum>
  <w:abstractNum w:abstractNumId="21">
    <w:nsid w:val="79F34126"/>
    <w:multiLevelType w:val="multilevel"/>
    <w:tmpl w:val="79F34126"/>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default" w:ascii="Times New Roman" w:hAnsi="Times New Roman" w:cs="Times New Roman"/>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 w:numId="2">
    <w:abstractNumId w:val="20"/>
  </w:num>
  <w:num w:numId="3">
    <w:abstractNumId w:val="5"/>
  </w:num>
  <w:num w:numId="4">
    <w:abstractNumId w:val="17"/>
  </w:num>
  <w:num w:numId="5">
    <w:abstractNumId w:val="14"/>
  </w:num>
  <w:num w:numId="6">
    <w:abstractNumId w:val="10"/>
  </w:num>
  <w:num w:numId="7">
    <w:abstractNumId w:val="8"/>
  </w:num>
  <w:num w:numId="8">
    <w:abstractNumId w:val="19"/>
  </w:num>
  <w:num w:numId="9">
    <w:abstractNumId w:val="18"/>
  </w:num>
  <w:num w:numId="10">
    <w:abstractNumId w:val="7"/>
  </w:num>
  <w:num w:numId="11">
    <w:abstractNumId w:val="9"/>
  </w:num>
  <w:num w:numId="12">
    <w:abstractNumId w:val="21"/>
  </w:num>
  <w:num w:numId="13">
    <w:abstractNumId w:val="15"/>
  </w:num>
  <w:num w:numId="14">
    <w:abstractNumId w:val="13"/>
  </w:num>
  <w:num w:numId="15">
    <w:abstractNumId w:val="12"/>
  </w:num>
  <w:num w:numId="16">
    <w:abstractNumId w:val="11"/>
  </w:num>
  <w:num w:numId="17">
    <w:abstractNumId w:val="1"/>
  </w:num>
  <w:num w:numId="18">
    <w:abstractNumId w:val="6"/>
  </w:num>
  <w:num w:numId="19">
    <w:abstractNumId w:val="4"/>
  </w:num>
  <w:num w:numId="20">
    <w:abstractNumId w:val="2"/>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A75A3"/>
    <w:rsid w:val="00000095"/>
    <w:rsid w:val="00001ED3"/>
    <w:rsid w:val="00004F87"/>
    <w:rsid w:val="00006E6F"/>
    <w:rsid w:val="00010E42"/>
    <w:rsid w:val="00014DEB"/>
    <w:rsid w:val="00017C99"/>
    <w:rsid w:val="00024E52"/>
    <w:rsid w:val="00030420"/>
    <w:rsid w:val="00030633"/>
    <w:rsid w:val="0003231C"/>
    <w:rsid w:val="00032563"/>
    <w:rsid w:val="00034683"/>
    <w:rsid w:val="000356BE"/>
    <w:rsid w:val="0003598D"/>
    <w:rsid w:val="00035CB7"/>
    <w:rsid w:val="000365FF"/>
    <w:rsid w:val="00037C8B"/>
    <w:rsid w:val="000412DF"/>
    <w:rsid w:val="000414D0"/>
    <w:rsid w:val="00043F70"/>
    <w:rsid w:val="00050A7B"/>
    <w:rsid w:val="00060205"/>
    <w:rsid w:val="00061ACC"/>
    <w:rsid w:val="00061D59"/>
    <w:rsid w:val="000638E9"/>
    <w:rsid w:val="00071174"/>
    <w:rsid w:val="00072F8E"/>
    <w:rsid w:val="000732B4"/>
    <w:rsid w:val="00084CFF"/>
    <w:rsid w:val="000911CD"/>
    <w:rsid w:val="00092324"/>
    <w:rsid w:val="00096A7A"/>
    <w:rsid w:val="00097817"/>
    <w:rsid w:val="00097E70"/>
    <w:rsid w:val="000A0A38"/>
    <w:rsid w:val="000A5776"/>
    <w:rsid w:val="000A5B1A"/>
    <w:rsid w:val="000B7069"/>
    <w:rsid w:val="000B7983"/>
    <w:rsid w:val="000B7CBC"/>
    <w:rsid w:val="000C02C4"/>
    <w:rsid w:val="000C097F"/>
    <w:rsid w:val="000C34E3"/>
    <w:rsid w:val="000C6015"/>
    <w:rsid w:val="000D0ED3"/>
    <w:rsid w:val="000D1C28"/>
    <w:rsid w:val="000D4A20"/>
    <w:rsid w:val="000D5EAB"/>
    <w:rsid w:val="000D7003"/>
    <w:rsid w:val="000D75BF"/>
    <w:rsid w:val="000E056E"/>
    <w:rsid w:val="000E451E"/>
    <w:rsid w:val="000E4904"/>
    <w:rsid w:val="000E579C"/>
    <w:rsid w:val="000F1B49"/>
    <w:rsid w:val="000F1BC2"/>
    <w:rsid w:val="000F56EE"/>
    <w:rsid w:val="000F68A2"/>
    <w:rsid w:val="00101C72"/>
    <w:rsid w:val="001024E1"/>
    <w:rsid w:val="00102AF5"/>
    <w:rsid w:val="00102ED7"/>
    <w:rsid w:val="00105907"/>
    <w:rsid w:val="00110852"/>
    <w:rsid w:val="001108AE"/>
    <w:rsid w:val="001110C5"/>
    <w:rsid w:val="00115694"/>
    <w:rsid w:val="00116910"/>
    <w:rsid w:val="00117E21"/>
    <w:rsid w:val="00121D98"/>
    <w:rsid w:val="00126DE8"/>
    <w:rsid w:val="0013010A"/>
    <w:rsid w:val="001328A8"/>
    <w:rsid w:val="00133058"/>
    <w:rsid w:val="00136D98"/>
    <w:rsid w:val="00143257"/>
    <w:rsid w:val="00144E64"/>
    <w:rsid w:val="00150393"/>
    <w:rsid w:val="00153182"/>
    <w:rsid w:val="00155A9E"/>
    <w:rsid w:val="00156161"/>
    <w:rsid w:val="00156992"/>
    <w:rsid w:val="00156E6D"/>
    <w:rsid w:val="0016377F"/>
    <w:rsid w:val="001646AC"/>
    <w:rsid w:val="0016645E"/>
    <w:rsid w:val="00173260"/>
    <w:rsid w:val="0018039C"/>
    <w:rsid w:val="00183C7D"/>
    <w:rsid w:val="00184C02"/>
    <w:rsid w:val="001858C5"/>
    <w:rsid w:val="001A0FA1"/>
    <w:rsid w:val="001A1AA8"/>
    <w:rsid w:val="001A74AD"/>
    <w:rsid w:val="001A75A3"/>
    <w:rsid w:val="001C29B3"/>
    <w:rsid w:val="001C7262"/>
    <w:rsid w:val="001D0756"/>
    <w:rsid w:val="001D15EB"/>
    <w:rsid w:val="001D4ABF"/>
    <w:rsid w:val="001D578E"/>
    <w:rsid w:val="001E6682"/>
    <w:rsid w:val="001F7ACB"/>
    <w:rsid w:val="00201868"/>
    <w:rsid w:val="00201ACD"/>
    <w:rsid w:val="00203448"/>
    <w:rsid w:val="00203717"/>
    <w:rsid w:val="00213956"/>
    <w:rsid w:val="002208B1"/>
    <w:rsid w:val="00225B2D"/>
    <w:rsid w:val="00225E47"/>
    <w:rsid w:val="00230A9E"/>
    <w:rsid w:val="00230E1D"/>
    <w:rsid w:val="00231E1A"/>
    <w:rsid w:val="00231EAE"/>
    <w:rsid w:val="0023559F"/>
    <w:rsid w:val="0023763B"/>
    <w:rsid w:val="0024272C"/>
    <w:rsid w:val="00247D6E"/>
    <w:rsid w:val="002555BD"/>
    <w:rsid w:val="002575FD"/>
    <w:rsid w:val="002579F5"/>
    <w:rsid w:val="0026166D"/>
    <w:rsid w:val="00261C59"/>
    <w:rsid w:val="002620E8"/>
    <w:rsid w:val="00263D7E"/>
    <w:rsid w:val="00265D4D"/>
    <w:rsid w:val="0027003C"/>
    <w:rsid w:val="0027097E"/>
    <w:rsid w:val="00271BCC"/>
    <w:rsid w:val="00273BFF"/>
    <w:rsid w:val="00275C10"/>
    <w:rsid w:val="0028485C"/>
    <w:rsid w:val="0028680B"/>
    <w:rsid w:val="002869FE"/>
    <w:rsid w:val="002872B0"/>
    <w:rsid w:val="00292494"/>
    <w:rsid w:val="00292D2F"/>
    <w:rsid w:val="0029398C"/>
    <w:rsid w:val="00297CAF"/>
    <w:rsid w:val="002A182E"/>
    <w:rsid w:val="002A1D2E"/>
    <w:rsid w:val="002A730A"/>
    <w:rsid w:val="002A7C89"/>
    <w:rsid w:val="002B2C0B"/>
    <w:rsid w:val="002B54D0"/>
    <w:rsid w:val="002B7065"/>
    <w:rsid w:val="002C283B"/>
    <w:rsid w:val="002C3B77"/>
    <w:rsid w:val="002C4A41"/>
    <w:rsid w:val="002C714B"/>
    <w:rsid w:val="002D0667"/>
    <w:rsid w:val="002D4A2C"/>
    <w:rsid w:val="002D51DB"/>
    <w:rsid w:val="002E55A9"/>
    <w:rsid w:val="002F1DAE"/>
    <w:rsid w:val="002F5564"/>
    <w:rsid w:val="00303CE8"/>
    <w:rsid w:val="0030674D"/>
    <w:rsid w:val="003071AF"/>
    <w:rsid w:val="003071B4"/>
    <w:rsid w:val="0031125D"/>
    <w:rsid w:val="00313306"/>
    <w:rsid w:val="00315111"/>
    <w:rsid w:val="00317704"/>
    <w:rsid w:val="0032068E"/>
    <w:rsid w:val="00320B8D"/>
    <w:rsid w:val="00321AAF"/>
    <w:rsid w:val="00322D2D"/>
    <w:rsid w:val="00324D04"/>
    <w:rsid w:val="0032636F"/>
    <w:rsid w:val="0032640C"/>
    <w:rsid w:val="00330B1D"/>
    <w:rsid w:val="00332C0D"/>
    <w:rsid w:val="00334C0C"/>
    <w:rsid w:val="003356AC"/>
    <w:rsid w:val="00335B14"/>
    <w:rsid w:val="00341C42"/>
    <w:rsid w:val="0034512D"/>
    <w:rsid w:val="0035157F"/>
    <w:rsid w:val="00354387"/>
    <w:rsid w:val="003551E7"/>
    <w:rsid w:val="00357319"/>
    <w:rsid w:val="00357CA0"/>
    <w:rsid w:val="00364BAE"/>
    <w:rsid w:val="0036526D"/>
    <w:rsid w:val="00366D8B"/>
    <w:rsid w:val="00370AE5"/>
    <w:rsid w:val="00375ACE"/>
    <w:rsid w:val="00375BB1"/>
    <w:rsid w:val="003771D4"/>
    <w:rsid w:val="00377D8D"/>
    <w:rsid w:val="003821D9"/>
    <w:rsid w:val="003834D2"/>
    <w:rsid w:val="00385977"/>
    <w:rsid w:val="0038654B"/>
    <w:rsid w:val="003935DD"/>
    <w:rsid w:val="00397B7B"/>
    <w:rsid w:val="003A0B21"/>
    <w:rsid w:val="003A19E7"/>
    <w:rsid w:val="003A1F7C"/>
    <w:rsid w:val="003A2FEB"/>
    <w:rsid w:val="003A4000"/>
    <w:rsid w:val="003A5F55"/>
    <w:rsid w:val="003A6830"/>
    <w:rsid w:val="003B4DF7"/>
    <w:rsid w:val="003B5A1E"/>
    <w:rsid w:val="003B600D"/>
    <w:rsid w:val="003C26B0"/>
    <w:rsid w:val="003C2E4F"/>
    <w:rsid w:val="003D01FA"/>
    <w:rsid w:val="003D1AFE"/>
    <w:rsid w:val="003D5081"/>
    <w:rsid w:val="003D52CB"/>
    <w:rsid w:val="003E0EB5"/>
    <w:rsid w:val="003E1128"/>
    <w:rsid w:val="003E2CBE"/>
    <w:rsid w:val="003E55F3"/>
    <w:rsid w:val="003E5846"/>
    <w:rsid w:val="003F1B87"/>
    <w:rsid w:val="003F5433"/>
    <w:rsid w:val="003F58FC"/>
    <w:rsid w:val="00405EB7"/>
    <w:rsid w:val="00407224"/>
    <w:rsid w:val="0041203F"/>
    <w:rsid w:val="00413C0F"/>
    <w:rsid w:val="00422949"/>
    <w:rsid w:val="00422DA3"/>
    <w:rsid w:val="00423120"/>
    <w:rsid w:val="00426ACC"/>
    <w:rsid w:val="00435B50"/>
    <w:rsid w:val="00453F5E"/>
    <w:rsid w:val="00462299"/>
    <w:rsid w:val="00462BCF"/>
    <w:rsid w:val="004636E7"/>
    <w:rsid w:val="0046546B"/>
    <w:rsid w:val="004655A3"/>
    <w:rsid w:val="00465F87"/>
    <w:rsid w:val="00466673"/>
    <w:rsid w:val="0047083E"/>
    <w:rsid w:val="00481737"/>
    <w:rsid w:val="00485927"/>
    <w:rsid w:val="0048783F"/>
    <w:rsid w:val="004967DD"/>
    <w:rsid w:val="00497359"/>
    <w:rsid w:val="004A2BDF"/>
    <w:rsid w:val="004A3BD9"/>
    <w:rsid w:val="004A635E"/>
    <w:rsid w:val="004B0B85"/>
    <w:rsid w:val="004B2B6E"/>
    <w:rsid w:val="004C0EE7"/>
    <w:rsid w:val="004C319C"/>
    <w:rsid w:val="004D18D9"/>
    <w:rsid w:val="004D53F3"/>
    <w:rsid w:val="004E3D67"/>
    <w:rsid w:val="004E46EA"/>
    <w:rsid w:val="004E5416"/>
    <w:rsid w:val="004F0A43"/>
    <w:rsid w:val="004F0BCA"/>
    <w:rsid w:val="004F1867"/>
    <w:rsid w:val="004F2CDA"/>
    <w:rsid w:val="004F78DB"/>
    <w:rsid w:val="005009E2"/>
    <w:rsid w:val="00505BB1"/>
    <w:rsid w:val="00505F34"/>
    <w:rsid w:val="00507317"/>
    <w:rsid w:val="00510B0A"/>
    <w:rsid w:val="005118E9"/>
    <w:rsid w:val="00512F69"/>
    <w:rsid w:val="00516DD9"/>
    <w:rsid w:val="00527197"/>
    <w:rsid w:val="005345E2"/>
    <w:rsid w:val="00544CE8"/>
    <w:rsid w:val="00546FF0"/>
    <w:rsid w:val="005471B2"/>
    <w:rsid w:val="0055065E"/>
    <w:rsid w:val="00552B61"/>
    <w:rsid w:val="00556ADE"/>
    <w:rsid w:val="005572DB"/>
    <w:rsid w:val="0056751E"/>
    <w:rsid w:val="00567CB7"/>
    <w:rsid w:val="005719FD"/>
    <w:rsid w:val="00574FF4"/>
    <w:rsid w:val="00577E60"/>
    <w:rsid w:val="00580483"/>
    <w:rsid w:val="0058189D"/>
    <w:rsid w:val="005845E3"/>
    <w:rsid w:val="00585750"/>
    <w:rsid w:val="00585F68"/>
    <w:rsid w:val="00596DF6"/>
    <w:rsid w:val="005975CF"/>
    <w:rsid w:val="005A28EB"/>
    <w:rsid w:val="005B1B6A"/>
    <w:rsid w:val="005B2306"/>
    <w:rsid w:val="005B5087"/>
    <w:rsid w:val="005D20B8"/>
    <w:rsid w:val="005D646B"/>
    <w:rsid w:val="005D7858"/>
    <w:rsid w:val="005E320D"/>
    <w:rsid w:val="005E36A4"/>
    <w:rsid w:val="005E382E"/>
    <w:rsid w:val="005E4B4B"/>
    <w:rsid w:val="005F108A"/>
    <w:rsid w:val="005F146D"/>
    <w:rsid w:val="005F36BF"/>
    <w:rsid w:val="005F4194"/>
    <w:rsid w:val="005F48BC"/>
    <w:rsid w:val="005F79B8"/>
    <w:rsid w:val="0060187A"/>
    <w:rsid w:val="00603F54"/>
    <w:rsid w:val="00605669"/>
    <w:rsid w:val="006101D4"/>
    <w:rsid w:val="00611E7F"/>
    <w:rsid w:val="0061290A"/>
    <w:rsid w:val="00612CAD"/>
    <w:rsid w:val="00617198"/>
    <w:rsid w:val="00617B26"/>
    <w:rsid w:val="00624B62"/>
    <w:rsid w:val="00625B38"/>
    <w:rsid w:val="00626297"/>
    <w:rsid w:val="006315F8"/>
    <w:rsid w:val="00635BA5"/>
    <w:rsid w:val="00637B7D"/>
    <w:rsid w:val="006411CB"/>
    <w:rsid w:val="00644BE8"/>
    <w:rsid w:val="00645F65"/>
    <w:rsid w:val="00652D5F"/>
    <w:rsid w:val="006553FA"/>
    <w:rsid w:val="00660B2E"/>
    <w:rsid w:val="00674BD3"/>
    <w:rsid w:val="00682391"/>
    <w:rsid w:val="006925C5"/>
    <w:rsid w:val="00693379"/>
    <w:rsid w:val="006A38B6"/>
    <w:rsid w:val="006B0225"/>
    <w:rsid w:val="006B03EF"/>
    <w:rsid w:val="006B17FB"/>
    <w:rsid w:val="006B7F87"/>
    <w:rsid w:val="006C1788"/>
    <w:rsid w:val="006D0A0B"/>
    <w:rsid w:val="006D3758"/>
    <w:rsid w:val="006D67D6"/>
    <w:rsid w:val="006D6947"/>
    <w:rsid w:val="006E47AD"/>
    <w:rsid w:val="006E723C"/>
    <w:rsid w:val="006F09C4"/>
    <w:rsid w:val="006F2380"/>
    <w:rsid w:val="006F33D0"/>
    <w:rsid w:val="006F35AC"/>
    <w:rsid w:val="007002EB"/>
    <w:rsid w:val="007055C5"/>
    <w:rsid w:val="00707E38"/>
    <w:rsid w:val="00714528"/>
    <w:rsid w:val="007164D3"/>
    <w:rsid w:val="00724BC4"/>
    <w:rsid w:val="0073625B"/>
    <w:rsid w:val="00740F78"/>
    <w:rsid w:val="00743EE7"/>
    <w:rsid w:val="00744BB2"/>
    <w:rsid w:val="00747163"/>
    <w:rsid w:val="007523A8"/>
    <w:rsid w:val="0075418E"/>
    <w:rsid w:val="007547C3"/>
    <w:rsid w:val="00757990"/>
    <w:rsid w:val="00760F89"/>
    <w:rsid w:val="00764C0A"/>
    <w:rsid w:val="0076634A"/>
    <w:rsid w:val="007752C9"/>
    <w:rsid w:val="0078060B"/>
    <w:rsid w:val="00784BA3"/>
    <w:rsid w:val="00786140"/>
    <w:rsid w:val="00795333"/>
    <w:rsid w:val="0079721B"/>
    <w:rsid w:val="007A15DA"/>
    <w:rsid w:val="007A18E4"/>
    <w:rsid w:val="007B22BA"/>
    <w:rsid w:val="007B309D"/>
    <w:rsid w:val="007B33FC"/>
    <w:rsid w:val="007B4A28"/>
    <w:rsid w:val="007C3E03"/>
    <w:rsid w:val="007D38F9"/>
    <w:rsid w:val="007D3F01"/>
    <w:rsid w:val="007D4EA3"/>
    <w:rsid w:val="007D74E1"/>
    <w:rsid w:val="007D777D"/>
    <w:rsid w:val="007E7194"/>
    <w:rsid w:val="007F0E65"/>
    <w:rsid w:val="007F15F9"/>
    <w:rsid w:val="007F3D9D"/>
    <w:rsid w:val="007F46FD"/>
    <w:rsid w:val="008125F7"/>
    <w:rsid w:val="00813D72"/>
    <w:rsid w:val="0081465B"/>
    <w:rsid w:val="008202C2"/>
    <w:rsid w:val="0083012A"/>
    <w:rsid w:val="00834AB3"/>
    <w:rsid w:val="00834DDC"/>
    <w:rsid w:val="00840816"/>
    <w:rsid w:val="00840B7B"/>
    <w:rsid w:val="0084413B"/>
    <w:rsid w:val="00845978"/>
    <w:rsid w:val="00847554"/>
    <w:rsid w:val="008515BB"/>
    <w:rsid w:val="008626B8"/>
    <w:rsid w:val="00864A2D"/>
    <w:rsid w:val="008651B0"/>
    <w:rsid w:val="00865A8E"/>
    <w:rsid w:val="00870996"/>
    <w:rsid w:val="0087251D"/>
    <w:rsid w:val="008740B0"/>
    <w:rsid w:val="00876032"/>
    <w:rsid w:val="008817BB"/>
    <w:rsid w:val="00881F9E"/>
    <w:rsid w:val="00883A66"/>
    <w:rsid w:val="00884DE3"/>
    <w:rsid w:val="008850BA"/>
    <w:rsid w:val="00885E04"/>
    <w:rsid w:val="00887672"/>
    <w:rsid w:val="00894593"/>
    <w:rsid w:val="008952AE"/>
    <w:rsid w:val="008A064A"/>
    <w:rsid w:val="008A0899"/>
    <w:rsid w:val="008A6EC7"/>
    <w:rsid w:val="008B3960"/>
    <w:rsid w:val="008B7097"/>
    <w:rsid w:val="008C6B4F"/>
    <w:rsid w:val="008D0EDD"/>
    <w:rsid w:val="008D33B2"/>
    <w:rsid w:val="008F0009"/>
    <w:rsid w:val="008F434B"/>
    <w:rsid w:val="008F6193"/>
    <w:rsid w:val="009053FD"/>
    <w:rsid w:val="009058C3"/>
    <w:rsid w:val="00907B26"/>
    <w:rsid w:val="009141AA"/>
    <w:rsid w:val="00914946"/>
    <w:rsid w:val="009234B9"/>
    <w:rsid w:val="00923902"/>
    <w:rsid w:val="0092461C"/>
    <w:rsid w:val="00932C0B"/>
    <w:rsid w:val="00940172"/>
    <w:rsid w:val="0094064F"/>
    <w:rsid w:val="00946DFA"/>
    <w:rsid w:val="00951F2B"/>
    <w:rsid w:val="00955384"/>
    <w:rsid w:val="00955694"/>
    <w:rsid w:val="00956FC9"/>
    <w:rsid w:val="009639FE"/>
    <w:rsid w:val="0096488B"/>
    <w:rsid w:val="009653D7"/>
    <w:rsid w:val="00967118"/>
    <w:rsid w:val="00972798"/>
    <w:rsid w:val="00974EBB"/>
    <w:rsid w:val="00976B23"/>
    <w:rsid w:val="009808BF"/>
    <w:rsid w:val="00991423"/>
    <w:rsid w:val="0099272C"/>
    <w:rsid w:val="00996BFA"/>
    <w:rsid w:val="009A01AD"/>
    <w:rsid w:val="009A2828"/>
    <w:rsid w:val="009A295E"/>
    <w:rsid w:val="009A52A6"/>
    <w:rsid w:val="009A5DC4"/>
    <w:rsid w:val="009B2083"/>
    <w:rsid w:val="009B3857"/>
    <w:rsid w:val="009B5C7F"/>
    <w:rsid w:val="009B7336"/>
    <w:rsid w:val="009C05F5"/>
    <w:rsid w:val="009C5E8A"/>
    <w:rsid w:val="009D061C"/>
    <w:rsid w:val="009D0F4D"/>
    <w:rsid w:val="009D2C64"/>
    <w:rsid w:val="009E0072"/>
    <w:rsid w:val="009E2F36"/>
    <w:rsid w:val="009E514D"/>
    <w:rsid w:val="009E6209"/>
    <w:rsid w:val="009E7997"/>
    <w:rsid w:val="009E7EF4"/>
    <w:rsid w:val="009F2E85"/>
    <w:rsid w:val="009F2FE8"/>
    <w:rsid w:val="009F4F93"/>
    <w:rsid w:val="00A00C2B"/>
    <w:rsid w:val="00A033AA"/>
    <w:rsid w:val="00A0723C"/>
    <w:rsid w:val="00A11F6B"/>
    <w:rsid w:val="00A220DE"/>
    <w:rsid w:val="00A24938"/>
    <w:rsid w:val="00A25340"/>
    <w:rsid w:val="00A36993"/>
    <w:rsid w:val="00A46B41"/>
    <w:rsid w:val="00A50523"/>
    <w:rsid w:val="00A51B20"/>
    <w:rsid w:val="00A51D7F"/>
    <w:rsid w:val="00A53FCF"/>
    <w:rsid w:val="00A554E5"/>
    <w:rsid w:val="00A57AA2"/>
    <w:rsid w:val="00A65309"/>
    <w:rsid w:val="00A6580F"/>
    <w:rsid w:val="00A67DBB"/>
    <w:rsid w:val="00A70A29"/>
    <w:rsid w:val="00A814BC"/>
    <w:rsid w:val="00A82A45"/>
    <w:rsid w:val="00A83EB8"/>
    <w:rsid w:val="00A849D9"/>
    <w:rsid w:val="00A85DFC"/>
    <w:rsid w:val="00A925C5"/>
    <w:rsid w:val="00A9371A"/>
    <w:rsid w:val="00A93ADE"/>
    <w:rsid w:val="00A9675A"/>
    <w:rsid w:val="00A9682D"/>
    <w:rsid w:val="00AA6DFD"/>
    <w:rsid w:val="00AB44EC"/>
    <w:rsid w:val="00AC0CD4"/>
    <w:rsid w:val="00AC15A9"/>
    <w:rsid w:val="00AC1632"/>
    <w:rsid w:val="00AC1A53"/>
    <w:rsid w:val="00AD31AA"/>
    <w:rsid w:val="00AD35BD"/>
    <w:rsid w:val="00AD4503"/>
    <w:rsid w:val="00AD78BD"/>
    <w:rsid w:val="00AE017D"/>
    <w:rsid w:val="00AE4DEB"/>
    <w:rsid w:val="00AE544E"/>
    <w:rsid w:val="00AF2586"/>
    <w:rsid w:val="00AF35A9"/>
    <w:rsid w:val="00AF54BC"/>
    <w:rsid w:val="00B00EA6"/>
    <w:rsid w:val="00B03665"/>
    <w:rsid w:val="00B124C2"/>
    <w:rsid w:val="00B21BE1"/>
    <w:rsid w:val="00B23F20"/>
    <w:rsid w:val="00B262E0"/>
    <w:rsid w:val="00B333BF"/>
    <w:rsid w:val="00B3688E"/>
    <w:rsid w:val="00B4101D"/>
    <w:rsid w:val="00B4278E"/>
    <w:rsid w:val="00B45898"/>
    <w:rsid w:val="00B46ED1"/>
    <w:rsid w:val="00B505A8"/>
    <w:rsid w:val="00B5072B"/>
    <w:rsid w:val="00B5103C"/>
    <w:rsid w:val="00B5218C"/>
    <w:rsid w:val="00B61AD4"/>
    <w:rsid w:val="00B64E1C"/>
    <w:rsid w:val="00B65194"/>
    <w:rsid w:val="00B65678"/>
    <w:rsid w:val="00B65FD5"/>
    <w:rsid w:val="00B67883"/>
    <w:rsid w:val="00B73079"/>
    <w:rsid w:val="00B7419D"/>
    <w:rsid w:val="00B75170"/>
    <w:rsid w:val="00B757E8"/>
    <w:rsid w:val="00B821AE"/>
    <w:rsid w:val="00B86441"/>
    <w:rsid w:val="00B9297B"/>
    <w:rsid w:val="00B934FE"/>
    <w:rsid w:val="00B94521"/>
    <w:rsid w:val="00B95832"/>
    <w:rsid w:val="00B9728D"/>
    <w:rsid w:val="00B97E39"/>
    <w:rsid w:val="00BA00AE"/>
    <w:rsid w:val="00BA2FF4"/>
    <w:rsid w:val="00BA7FB3"/>
    <w:rsid w:val="00BB1A70"/>
    <w:rsid w:val="00BB5DB5"/>
    <w:rsid w:val="00BC4272"/>
    <w:rsid w:val="00BC441A"/>
    <w:rsid w:val="00BC657C"/>
    <w:rsid w:val="00BD4D5A"/>
    <w:rsid w:val="00BD4E1C"/>
    <w:rsid w:val="00BD4E3A"/>
    <w:rsid w:val="00BD516E"/>
    <w:rsid w:val="00BD5AE7"/>
    <w:rsid w:val="00BD6A0B"/>
    <w:rsid w:val="00BE30CE"/>
    <w:rsid w:val="00BE5746"/>
    <w:rsid w:val="00BE5B76"/>
    <w:rsid w:val="00C12DE5"/>
    <w:rsid w:val="00C13B11"/>
    <w:rsid w:val="00C15D77"/>
    <w:rsid w:val="00C3103D"/>
    <w:rsid w:val="00C31F32"/>
    <w:rsid w:val="00C34622"/>
    <w:rsid w:val="00C36AA5"/>
    <w:rsid w:val="00C42034"/>
    <w:rsid w:val="00C422B8"/>
    <w:rsid w:val="00C42469"/>
    <w:rsid w:val="00C47524"/>
    <w:rsid w:val="00C5247F"/>
    <w:rsid w:val="00C535D3"/>
    <w:rsid w:val="00C5443F"/>
    <w:rsid w:val="00C55493"/>
    <w:rsid w:val="00C5764E"/>
    <w:rsid w:val="00C634F7"/>
    <w:rsid w:val="00C63EE1"/>
    <w:rsid w:val="00C73637"/>
    <w:rsid w:val="00C73C5E"/>
    <w:rsid w:val="00C7425B"/>
    <w:rsid w:val="00C87E2B"/>
    <w:rsid w:val="00C939C1"/>
    <w:rsid w:val="00CA120E"/>
    <w:rsid w:val="00CA155D"/>
    <w:rsid w:val="00CA2F5A"/>
    <w:rsid w:val="00CA305D"/>
    <w:rsid w:val="00CA7170"/>
    <w:rsid w:val="00CA758F"/>
    <w:rsid w:val="00CA7BD7"/>
    <w:rsid w:val="00CA7D37"/>
    <w:rsid w:val="00CB4066"/>
    <w:rsid w:val="00CC7389"/>
    <w:rsid w:val="00CD119F"/>
    <w:rsid w:val="00CD47A1"/>
    <w:rsid w:val="00CD66FE"/>
    <w:rsid w:val="00CD6E06"/>
    <w:rsid w:val="00CE40B5"/>
    <w:rsid w:val="00CE5A64"/>
    <w:rsid w:val="00CE5B17"/>
    <w:rsid w:val="00CE5DAA"/>
    <w:rsid w:val="00CF24BE"/>
    <w:rsid w:val="00CF2E5D"/>
    <w:rsid w:val="00CF7D4F"/>
    <w:rsid w:val="00D000D2"/>
    <w:rsid w:val="00D01F8B"/>
    <w:rsid w:val="00D1138E"/>
    <w:rsid w:val="00D1153D"/>
    <w:rsid w:val="00D13914"/>
    <w:rsid w:val="00D13B47"/>
    <w:rsid w:val="00D147BE"/>
    <w:rsid w:val="00D147C6"/>
    <w:rsid w:val="00D15B35"/>
    <w:rsid w:val="00D222A7"/>
    <w:rsid w:val="00D25094"/>
    <w:rsid w:val="00D26371"/>
    <w:rsid w:val="00D26565"/>
    <w:rsid w:val="00D26C7D"/>
    <w:rsid w:val="00D33928"/>
    <w:rsid w:val="00D37741"/>
    <w:rsid w:val="00D401AD"/>
    <w:rsid w:val="00D41136"/>
    <w:rsid w:val="00D53700"/>
    <w:rsid w:val="00D55592"/>
    <w:rsid w:val="00D56634"/>
    <w:rsid w:val="00D5733A"/>
    <w:rsid w:val="00D6113E"/>
    <w:rsid w:val="00D705FC"/>
    <w:rsid w:val="00D72D1D"/>
    <w:rsid w:val="00D7499B"/>
    <w:rsid w:val="00D7514B"/>
    <w:rsid w:val="00D755F9"/>
    <w:rsid w:val="00D7745B"/>
    <w:rsid w:val="00D77483"/>
    <w:rsid w:val="00D805C7"/>
    <w:rsid w:val="00D80A0D"/>
    <w:rsid w:val="00D81628"/>
    <w:rsid w:val="00D8771C"/>
    <w:rsid w:val="00D92581"/>
    <w:rsid w:val="00DA0323"/>
    <w:rsid w:val="00DA2956"/>
    <w:rsid w:val="00DA507E"/>
    <w:rsid w:val="00DA5661"/>
    <w:rsid w:val="00DA6795"/>
    <w:rsid w:val="00DA71DD"/>
    <w:rsid w:val="00DA7BE6"/>
    <w:rsid w:val="00DB0A8C"/>
    <w:rsid w:val="00DB5865"/>
    <w:rsid w:val="00DB5A30"/>
    <w:rsid w:val="00DC0255"/>
    <w:rsid w:val="00DC6201"/>
    <w:rsid w:val="00DD4225"/>
    <w:rsid w:val="00DD72EB"/>
    <w:rsid w:val="00DD7602"/>
    <w:rsid w:val="00DE0A70"/>
    <w:rsid w:val="00DE2744"/>
    <w:rsid w:val="00DE2B7F"/>
    <w:rsid w:val="00DE38F5"/>
    <w:rsid w:val="00DE4815"/>
    <w:rsid w:val="00DE4D3E"/>
    <w:rsid w:val="00DF033D"/>
    <w:rsid w:val="00DF340E"/>
    <w:rsid w:val="00DF53D3"/>
    <w:rsid w:val="00DF62CC"/>
    <w:rsid w:val="00E010CD"/>
    <w:rsid w:val="00E0670D"/>
    <w:rsid w:val="00E147C8"/>
    <w:rsid w:val="00E21A9B"/>
    <w:rsid w:val="00E21F2C"/>
    <w:rsid w:val="00E220BA"/>
    <w:rsid w:val="00E26460"/>
    <w:rsid w:val="00E26AA4"/>
    <w:rsid w:val="00E3410D"/>
    <w:rsid w:val="00E40257"/>
    <w:rsid w:val="00E403E9"/>
    <w:rsid w:val="00E4547A"/>
    <w:rsid w:val="00E45606"/>
    <w:rsid w:val="00E46310"/>
    <w:rsid w:val="00E46606"/>
    <w:rsid w:val="00E4663A"/>
    <w:rsid w:val="00E53A62"/>
    <w:rsid w:val="00E62A83"/>
    <w:rsid w:val="00E637AB"/>
    <w:rsid w:val="00E662CB"/>
    <w:rsid w:val="00E678AC"/>
    <w:rsid w:val="00E71275"/>
    <w:rsid w:val="00E7465D"/>
    <w:rsid w:val="00E76C4B"/>
    <w:rsid w:val="00E77FB5"/>
    <w:rsid w:val="00E80C6F"/>
    <w:rsid w:val="00E82856"/>
    <w:rsid w:val="00E84C70"/>
    <w:rsid w:val="00E85ACC"/>
    <w:rsid w:val="00E9133D"/>
    <w:rsid w:val="00E92E55"/>
    <w:rsid w:val="00EA0092"/>
    <w:rsid w:val="00EA206A"/>
    <w:rsid w:val="00EA3865"/>
    <w:rsid w:val="00EA7922"/>
    <w:rsid w:val="00EB1BEE"/>
    <w:rsid w:val="00EB44F6"/>
    <w:rsid w:val="00EB52BD"/>
    <w:rsid w:val="00EC1665"/>
    <w:rsid w:val="00EC3F6C"/>
    <w:rsid w:val="00EC4AAA"/>
    <w:rsid w:val="00EC524A"/>
    <w:rsid w:val="00EC6633"/>
    <w:rsid w:val="00EC6E7F"/>
    <w:rsid w:val="00ED1306"/>
    <w:rsid w:val="00EE3DA6"/>
    <w:rsid w:val="00EF10B3"/>
    <w:rsid w:val="00EF1791"/>
    <w:rsid w:val="00EF2405"/>
    <w:rsid w:val="00EF3CA2"/>
    <w:rsid w:val="00EF72E6"/>
    <w:rsid w:val="00F00378"/>
    <w:rsid w:val="00F00A75"/>
    <w:rsid w:val="00F00E91"/>
    <w:rsid w:val="00F029C2"/>
    <w:rsid w:val="00F04AD7"/>
    <w:rsid w:val="00F050A2"/>
    <w:rsid w:val="00F07CE4"/>
    <w:rsid w:val="00F1372D"/>
    <w:rsid w:val="00F13A84"/>
    <w:rsid w:val="00F1425A"/>
    <w:rsid w:val="00F1517D"/>
    <w:rsid w:val="00F22230"/>
    <w:rsid w:val="00F30D4D"/>
    <w:rsid w:val="00F3417A"/>
    <w:rsid w:val="00F341F8"/>
    <w:rsid w:val="00F359C6"/>
    <w:rsid w:val="00F37EA1"/>
    <w:rsid w:val="00F46DC8"/>
    <w:rsid w:val="00F50132"/>
    <w:rsid w:val="00F510D8"/>
    <w:rsid w:val="00F54E74"/>
    <w:rsid w:val="00F56EEF"/>
    <w:rsid w:val="00F57632"/>
    <w:rsid w:val="00F579C9"/>
    <w:rsid w:val="00F63606"/>
    <w:rsid w:val="00F67EDC"/>
    <w:rsid w:val="00F755E1"/>
    <w:rsid w:val="00F77405"/>
    <w:rsid w:val="00F82682"/>
    <w:rsid w:val="00F85045"/>
    <w:rsid w:val="00F86936"/>
    <w:rsid w:val="00F9005F"/>
    <w:rsid w:val="00F92744"/>
    <w:rsid w:val="00F94DF5"/>
    <w:rsid w:val="00F958D7"/>
    <w:rsid w:val="00FA12D2"/>
    <w:rsid w:val="00FA2D56"/>
    <w:rsid w:val="00FA2FF5"/>
    <w:rsid w:val="00FA6C46"/>
    <w:rsid w:val="00FB1597"/>
    <w:rsid w:val="00FC0BF0"/>
    <w:rsid w:val="00FC2E61"/>
    <w:rsid w:val="00FC43D3"/>
    <w:rsid w:val="00FC51A5"/>
    <w:rsid w:val="00FC5CB4"/>
    <w:rsid w:val="00FC5F2E"/>
    <w:rsid w:val="00FC6F47"/>
    <w:rsid w:val="00FD55D1"/>
    <w:rsid w:val="00FD6D40"/>
    <w:rsid w:val="00FE1A21"/>
    <w:rsid w:val="00FE43DD"/>
    <w:rsid w:val="00FE4AA4"/>
    <w:rsid w:val="00FE4E36"/>
    <w:rsid w:val="00FE7CEC"/>
    <w:rsid w:val="00FF195A"/>
    <w:rsid w:val="00FF2731"/>
    <w:rsid w:val="1DF01670"/>
    <w:rsid w:val="1E07240F"/>
    <w:rsid w:val="2063100E"/>
    <w:rsid w:val="37126E30"/>
    <w:rsid w:val="3A211321"/>
    <w:rsid w:val="49936F8A"/>
    <w:rsid w:val="5ED4526B"/>
    <w:rsid w:val="64F44F0E"/>
    <w:rsid w:val="65426DE6"/>
    <w:rsid w:val="6E2236E8"/>
    <w:rsid w:val="7C0A0F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link w:val="61"/>
    <w:qFormat/>
    <w:uiPriority w:val="0"/>
    <w:pPr>
      <w:spacing w:before="340" w:after="330" w:line="360" w:lineRule="auto"/>
      <w:jc w:val="center"/>
      <w:outlineLvl w:val="0"/>
    </w:pPr>
    <w:rPr>
      <w:rFonts w:eastAsia="黑体"/>
      <w:kern w:val="44"/>
      <w:sz w:val="36"/>
      <w:szCs w:val="36"/>
    </w:rPr>
  </w:style>
  <w:style w:type="paragraph" w:styleId="5">
    <w:name w:val="heading 2"/>
    <w:basedOn w:val="3"/>
    <w:next w:val="4"/>
    <w:link w:val="59"/>
    <w:qFormat/>
    <w:uiPriority w:val="0"/>
    <w:pPr>
      <w:adjustRightInd w:val="0"/>
      <w:jc w:val="center"/>
      <w:textAlignment w:val="baseline"/>
      <w:outlineLvl w:val="1"/>
    </w:pPr>
    <w:rPr>
      <w:bCs w:val="0"/>
      <w:sz w:val="24"/>
      <w:szCs w:val="20"/>
    </w:rPr>
  </w:style>
  <w:style w:type="paragraph" w:styleId="3">
    <w:name w:val="heading 3"/>
    <w:basedOn w:val="4"/>
    <w:next w:val="1"/>
    <w:link w:val="53"/>
    <w:qFormat/>
    <w:uiPriority w:val="0"/>
    <w:pPr>
      <w:spacing w:before="0" w:after="0" w:line="240" w:lineRule="auto"/>
      <w:outlineLvl w:val="2"/>
    </w:pPr>
    <w:rPr>
      <w:rFonts w:ascii="宋体" w:hAnsi="宋体" w:eastAsia="宋体"/>
      <w:kern w:val="0"/>
      <w:sz w:val="21"/>
      <w:szCs w:val="32"/>
    </w:rPr>
  </w:style>
  <w:style w:type="paragraph" w:styleId="4">
    <w:name w:val="heading 4"/>
    <w:basedOn w:val="1"/>
    <w:next w:val="1"/>
    <w:link w:val="6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7"/>
    <w:qFormat/>
    <w:uiPriority w:val="0"/>
    <w:pPr>
      <w:keepNext/>
      <w:keepLines/>
      <w:spacing w:before="280" w:after="290" w:line="376" w:lineRule="auto"/>
      <w:outlineLvl w:val="4"/>
    </w:pPr>
    <w:rPr>
      <w:b/>
      <w:sz w:val="28"/>
      <w:szCs w:val="20"/>
    </w:rPr>
  </w:style>
  <w:style w:type="paragraph" w:styleId="8">
    <w:name w:val="heading 6"/>
    <w:basedOn w:val="1"/>
    <w:next w:val="7"/>
    <w:link w:val="72"/>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52"/>
    <w:qFormat/>
    <w:uiPriority w:val="0"/>
    <w:pPr>
      <w:keepNext/>
      <w:keepLines/>
      <w:spacing w:before="240" w:after="64" w:line="320" w:lineRule="auto"/>
      <w:outlineLvl w:val="6"/>
    </w:pPr>
    <w:rPr>
      <w:b/>
      <w:sz w:val="24"/>
      <w:szCs w:val="20"/>
    </w:rPr>
  </w:style>
  <w:style w:type="paragraph" w:styleId="10">
    <w:name w:val="heading 8"/>
    <w:basedOn w:val="1"/>
    <w:next w:val="7"/>
    <w:link w:val="54"/>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50"/>
    <w:qFormat/>
    <w:uiPriority w:val="0"/>
    <w:pPr>
      <w:keepNext/>
      <w:keepLines/>
      <w:spacing w:before="240" w:after="64" w:line="320" w:lineRule="auto"/>
      <w:outlineLvl w:val="8"/>
    </w:pPr>
    <w:rPr>
      <w:rFonts w:ascii="Arial" w:hAnsi="Arial" w:eastAsia="黑体"/>
      <w:szCs w:val="20"/>
    </w:rPr>
  </w:style>
  <w:style w:type="character" w:default="1" w:styleId="41">
    <w:name w:val="Default Paragraph Font"/>
    <w:semiHidden/>
    <w:unhideWhenUsed/>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8"/>
    <w:qFormat/>
    <w:uiPriority w:val="0"/>
    <w:pPr>
      <w:ind w:firstLine="420"/>
    </w:pPr>
    <w:rPr>
      <w:kern w:val="0"/>
      <w:sz w:val="20"/>
      <w:szCs w:val="20"/>
    </w:rPr>
  </w:style>
  <w:style w:type="paragraph" w:styleId="12">
    <w:name w:val="toc 7"/>
    <w:basedOn w:val="1"/>
    <w:next w:val="1"/>
    <w:qFormat/>
    <w:uiPriority w:val="0"/>
    <w:pPr>
      <w:ind w:left="1260"/>
      <w:jc w:val="left"/>
    </w:pPr>
    <w:rPr>
      <w:szCs w:val="21"/>
    </w:rPr>
  </w:style>
  <w:style w:type="paragraph" w:styleId="13">
    <w:name w:val="List Bullet"/>
    <w:basedOn w:val="1"/>
    <w:qFormat/>
    <w:uiPriority w:val="0"/>
    <w:pPr>
      <w:tabs>
        <w:tab w:val="left" w:pos="360"/>
      </w:tabs>
      <w:ind w:left="360" w:hanging="360" w:hangingChars="200"/>
    </w:pPr>
    <w:rPr>
      <w:szCs w:val="20"/>
    </w:rPr>
  </w:style>
  <w:style w:type="paragraph" w:styleId="14">
    <w:name w:val="Document Map"/>
    <w:basedOn w:val="1"/>
    <w:link w:val="71"/>
    <w:qFormat/>
    <w:uiPriority w:val="0"/>
    <w:pPr>
      <w:shd w:val="clear" w:color="auto" w:fill="000080"/>
    </w:pPr>
    <w:rPr>
      <w:szCs w:val="24"/>
    </w:rPr>
  </w:style>
  <w:style w:type="paragraph" w:styleId="15">
    <w:name w:val="annotation text"/>
    <w:basedOn w:val="1"/>
    <w:link w:val="64"/>
    <w:qFormat/>
    <w:uiPriority w:val="0"/>
    <w:pPr>
      <w:autoSpaceDE w:val="0"/>
      <w:autoSpaceDN w:val="0"/>
      <w:adjustRightInd w:val="0"/>
      <w:jc w:val="left"/>
      <w:textAlignment w:val="baseline"/>
    </w:pPr>
    <w:rPr>
      <w:rFonts w:ascii="宋体"/>
      <w:kern w:val="0"/>
      <w:sz w:val="34"/>
      <w:szCs w:val="20"/>
    </w:rPr>
  </w:style>
  <w:style w:type="paragraph" w:styleId="16">
    <w:name w:val="Body Text 3"/>
    <w:basedOn w:val="1"/>
    <w:link w:val="62"/>
    <w:qFormat/>
    <w:uiPriority w:val="0"/>
    <w:pPr>
      <w:spacing w:after="120"/>
    </w:pPr>
    <w:rPr>
      <w:sz w:val="16"/>
      <w:szCs w:val="16"/>
    </w:rPr>
  </w:style>
  <w:style w:type="paragraph" w:styleId="17">
    <w:name w:val="Body Text"/>
    <w:basedOn w:val="1"/>
    <w:link w:val="56"/>
    <w:qFormat/>
    <w:uiPriority w:val="0"/>
    <w:pPr>
      <w:spacing w:line="360" w:lineRule="auto"/>
    </w:pPr>
    <w:rPr>
      <w:b/>
      <w:bCs/>
      <w:sz w:val="24"/>
      <w:szCs w:val="24"/>
    </w:rPr>
  </w:style>
  <w:style w:type="paragraph" w:styleId="18">
    <w:name w:val="Body Text Indent"/>
    <w:basedOn w:val="1"/>
    <w:link w:val="57"/>
    <w:qFormat/>
    <w:uiPriority w:val="0"/>
    <w:pPr>
      <w:spacing w:line="360" w:lineRule="auto"/>
      <w:ind w:firstLine="420" w:firstLineChars="200"/>
    </w:pPr>
    <w:rPr>
      <w:szCs w:val="24"/>
    </w:rPr>
  </w:style>
  <w:style w:type="paragraph" w:styleId="19">
    <w:name w:val="toc 5"/>
    <w:basedOn w:val="1"/>
    <w:next w:val="1"/>
    <w:qFormat/>
    <w:uiPriority w:val="0"/>
    <w:pPr>
      <w:ind w:left="840"/>
      <w:jc w:val="left"/>
    </w:pPr>
    <w:rPr>
      <w:szCs w:val="21"/>
    </w:rPr>
  </w:style>
  <w:style w:type="paragraph" w:styleId="20">
    <w:name w:val="toc 3"/>
    <w:basedOn w:val="1"/>
    <w:next w:val="1"/>
    <w:qFormat/>
    <w:uiPriority w:val="0"/>
    <w:pPr>
      <w:ind w:left="420"/>
      <w:jc w:val="left"/>
    </w:pPr>
    <w:rPr>
      <w:i/>
      <w:iCs/>
      <w:szCs w:val="24"/>
    </w:rPr>
  </w:style>
  <w:style w:type="paragraph" w:styleId="21">
    <w:name w:val="Plain Text"/>
    <w:basedOn w:val="1"/>
    <w:link w:val="65"/>
    <w:qFormat/>
    <w:uiPriority w:val="0"/>
    <w:rPr>
      <w:rFonts w:ascii="宋体" w:hAnsi="Courier New"/>
      <w:szCs w:val="20"/>
    </w:rPr>
  </w:style>
  <w:style w:type="paragraph" w:styleId="22">
    <w:name w:val="toc 8"/>
    <w:basedOn w:val="1"/>
    <w:next w:val="1"/>
    <w:qFormat/>
    <w:uiPriority w:val="0"/>
    <w:pPr>
      <w:ind w:left="1470"/>
      <w:jc w:val="left"/>
    </w:pPr>
    <w:rPr>
      <w:szCs w:val="21"/>
    </w:rPr>
  </w:style>
  <w:style w:type="paragraph" w:styleId="23">
    <w:name w:val="Date"/>
    <w:basedOn w:val="1"/>
    <w:next w:val="1"/>
    <w:link w:val="66"/>
    <w:qFormat/>
    <w:uiPriority w:val="0"/>
    <w:pPr>
      <w:ind w:left="100" w:leftChars="2500"/>
    </w:pPr>
    <w:rPr>
      <w:rFonts w:ascii="Calibri" w:hAnsi="Calibri"/>
    </w:rPr>
  </w:style>
  <w:style w:type="paragraph" w:styleId="24">
    <w:name w:val="Body Text Indent 2"/>
    <w:basedOn w:val="1"/>
    <w:link w:val="46"/>
    <w:qFormat/>
    <w:uiPriority w:val="0"/>
    <w:pPr>
      <w:spacing w:beforeLines="50" w:afterLines="50" w:line="120" w:lineRule="auto"/>
      <w:ind w:firstLine="840" w:firstLineChars="400"/>
      <w:jc w:val="left"/>
    </w:pPr>
    <w:rPr>
      <w:rFonts w:ascii="宋体" w:hAnsi="宋体"/>
      <w:szCs w:val="24"/>
    </w:rPr>
  </w:style>
  <w:style w:type="paragraph" w:styleId="25">
    <w:name w:val="Balloon Text"/>
    <w:basedOn w:val="1"/>
    <w:link w:val="49"/>
    <w:qFormat/>
    <w:uiPriority w:val="0"/>
    <w:rPr>
      <w:sz w:val="18"/>
      <w:szCs w:val="18"/>
    </w:rPr>
  </w:style>
  <w:style w:type="paragraph" w:styleId="26">
    <w:name w:val="footer"/>
    <w:basedOn w:val="1"/>
    <w:link w:val="51"/>
    <w:qFormat/>
    <w:uiPriority w:val="0"/>
    <w:pPr>
      <w:tabs>
        <w:tab w:val="center" w:pos="4153"/>
        <w:tab w:val="right" w:pos="8306"/>
      </w:tabs>
      <w:snapToGrid w:val="0"/>
      <w:jc w:val="left"/>
    </w:pPr>
    <w:rPr>
      <w:rFonts w:ascii="Calibri" w:hAnsi="Calibri"/>
      <w:sz w:val="18"/>
      <w:szCs w:val="18"/>
    </w:rPr>
  </w:style>
  <w:style w:type="paragraph" w:styleId="27">
    <w:name w:val="header"/>
    <w:basedOn w:val="1"/>
    <w:link w:val="5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8">
    <w:name w:val="toc 1"/>
    <w:basedOn w:val="1"/>
    <w:next w:val="1"/>
    <w:qFormat/>
    <w:uiPriority w:val="0"/>
    <w:pPr>
      <w:spacing w:before="120" w:after="120"/>
      <w:jc w:val="left"/>
    </w:pPr>
    <w:rPr>
      <w:b/>
      <w:bCs/>
      <w:caps/>
      <w:szCs w:val="24"/>
    </w:rPr>
  </w:style>
  <w:style w:type="paragraph" w:styleId="29">
    <w:name w:val="toc 4"/>
    <w:basedOn w:val="1"/>
    <w:next w:val="1"/>
    <w:qFormat/>
    <w:uiPriority w:val="0"/>
    <w:pPr>
      <w:ind w:left="630"/>
      <w:jc w:val="left"/>
    </w:pPr>
    <w:rPr>
      <w:szCs w:val="21"/>
    </w:rPr>
  </w:style>
  <w:style w:type="paragraph" w:styleId="30">
    <w:name w:val="toc 6"/>
    <w:basedOn w:val="1"/>
    <w:next w:val="1"/>
    <w:qFormat/>
    <w:uiPriority w:val="0"/>
    <w:pPr>
      <w:ind w:left="1050"/>
      <w:jc w:val="left"/>
    </w:pPr>
    <w:rPr>
      <w:szCs w:val="21"/>
    </w:rPr>
  </w:style>
  <w:style w:type="paragraph" w:styleId="31">
    <w:name w:val="Body Text Indent 3"/>
    <w:basedOn w:val="1"/>
    <w:link w:val="47"/>
    <w:qFormat/>
    <w:uiPriority w:val="0"/>
    <w:pPr>
      <w:spacing w:line="360" w:lineRule="auto"/>
      <w:ind w:firstLine="482" w:firstLineChars="200"/>
    </w:pPr>
    <w:rPr>
      <w:rFonts w:ascii="宋体"/>
      <w:b/>
      <w:bCs/>
      <w:sz w:val="24"/>
      <w:szCs w:val="24"/>
    </w:rPr>
  </w:style>
  <w:style w:type="paragraph" w:styleId="32">
    <w:name w:val="toc 2"/>
    <w:basedOn w:val="1"/>
    <w:next w:val="1"/>
    <w:qFormat/>
    <w:uiPriority w:val="0"/>
    <w:pPr>
      <w:tabs>
        <w:tab w:val="right" w:leader="dot" w:pos="8296"/>
      </w:tabs>
      <w:ind w:left="210"/>
      <w:jc w:val="left"/>
    </w:pPr>
    <w:rPr>
      <w:smallCaps/>
      <w:szCs w:val="24"/>
    </w:rPr>
  </w:style>
  <w:style w:type="paragraph" w:styleId="33">
    <w:name w:val="toc 9"/>
    <w:basedOn w:val="1"/>
    <w:next w:val="1"/>
    <w:qFormat/>
    <w:uiPriority w:val="0"/>
    <w:pPr>
      <w:ind w:left="1680"/>
      <w:jc w:val="left"/>
    </w:pPr>
    <w:rPr>
      <w:szCs w:val="21"/>
    </w:rPr>
  </w:style>
  <w:style w:type="paragraph" w:styleId="34">
    <w:name w:val="Body Text 2"/>
    <w:basedOn w:val="1"/>
    <w:link w:val="70"/>
    <w:qFormat/>
    <w:uiPriority w:val="0"/>
    <w:pPr>
      <w:spacing w:line="360" w:lineRule="auto"/>
    </w:pPr>
    <w:rPr>
      <w:sz w:val="24"/>
      <w:szCs w:val="24"/>
    </w:rPr>
  </w:style>
  <w:style w:type="paragraph" w:styleId="35">
    <w:name w:val="HTML Preformatted"/>
    <w:basedOn w:val="1"/>
    <w:link w:val="6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36">
    <w:name w:val="Normal (Web)"/>
    <w:basedOn w:val="1"/>
    <w:qFormat/>
    <w:uiPriority w:val="0"/>
    <w:rPr>
      <w:sz w:val="24"/>
      <w:szCs w:val="24"/>
    </w:rPr>
  </w:style>
  <w:style w:type="paragraph" w:styleId="37">
    <w:name w:val="Title"/>
    <w:basedOn w:val="1"/>
    <w:link w:val="60"/>
    <w:qFormat/>
    <w:uiPriority w:val="0"/>
    <w:pPr>
      <w:spacing w:before="240" w:after="60"/>
      <w:jc w:val="center"/>
      <w:outlineLvl w:val="0"/>
    </w:pPr>
    <w:rPr>
      <w:rFonts w:ascii="Arial" w:hAnsi="Arial" w:eastAsia="隶书" w:cs="Arial"/>
      <w:b/>
      <w:bCs/>
      <w:sz w:val="32"/>
      <w:szCs w:val="32"/>
    </w:rPr>
  </w:style>
  <w:style w:type="paragraph" w:styleId="38">
    <w:name w:val="annotation subject"/>
    <w:basedOn w:val="15"/>
    <w:next w:val="15"/>
    <w:link w:val="63"/>
    <w:qFormat/>
    <w:uiPriority w:val="0"/>
    <w:pPr>
      <w:autoSpaceDE/>
      <w:autoSpaceDN/>
      <w:adjustRightInd/>
      <w:textAlignment w:val="auto"/>
    </w:pPr>
    <w:rPr>
      <w:rFonts w:ascii="Times New Roman"/>
      <w:b/>
      <w:bCs/>
      <w:kern w:val="2"/>
      <w:sz w:val="21"/>
      <w:szCs w:val="24"/>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page number"/>
    <w:basedOn w:val="41"/>
    <w:qFormat/>
    <w:uiPriority w:val="0"/>
  </w:style>
  <w:style w:type="character" w:styleId="43">
    <w:name w:val="FollowedHyperlink"/>
    <w:qFormat/>
    <w:uiPriority w:val="0"/>
    <w:rPr>
      <w:color w:val="800080"/>
      <w:u w:val="single"/>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customStyle="1" w:styleId="46">
    <w:name w:val="正文文本缩进 2 Char"/>
    <w:basedOn w:val="41"/>
    <w:link w:val="24"/>
    <w:qFormat/>
    <w:uiPriority w:val="0"/>
    <w:rPr>
      <w:rFonts w:ascii="宋体" w:hAnsi="宋体" w:eastAsia="宋体" w:cs="Times New Roman"/>
      <w:szCs w:val="24"/>
    </w:rPr>
  </w:style>
  <w:style w:type="character" w:customStyle="1" w:styleId="47">
    <w:name w:val="正文文本缩进 3 Char"/>
    <w:basedOn w:val="41"/>
    <w:link w:val="31"/>
    <w:qFormat/>
    <w:uiPriority w:val="0"/>
    <w:rPr>
      <w:rFonts w:ascii="宋体" w:hAnsi="Times New Roman" w:eastAsia="宋体" w:cs="Times New Roman"/>
      <w:b/>
      <w:bCs/>
      <w:sz w:val="24"/>
      <w:szCs w:val="24"/>
    </w:rPr>
  </w:style>
  <w:style w:type="character" w:customStyle="1" w:styleId="48">
    <w:name w:val="标题 3 Char1"/>
    <w:link w:val="3"/>
    <w:qFormat/>
    <w:uiPriority w:val="0"/>
    <w:rPr>
      <w:rFonts w:ascii="宋体" w:hAnsi="宋体" w:eastAsia="宋体" w:cs="Times New Roman"/>
      <w:b/>
      <w:bCs/>
      <w:sz w:val="28"/>
      <w:szCs w:val="32"/>
    </w:rPr>
  </w:style>
  <w:style w:type="character" w:customStyle="1" w:styleId="49">
    <w:name w:val="批注框文本 Char"/>
    <w:basedOn w:val="41"/>
    <w:link w:val="25"/>
    <w:qFormat/>
    <w:uiPriority w:val="0"/>
    <w:rPr>
      <w:rFonts w:ascii="Times New Roman" w:hAnsi="Times New Roman" w:eastAsia="宋体" w:cs="Times New Roman"/>
      <w:sz w:val="18"/>
      <w:szCs w:val="18"/>
    </w:rPr>
  </w:style>
  <w:style w:type="character" w:customStyle="1" w:styleId="50">
    <w:name w:val="标题 9 Char"/>
    <w:basedOn w:val="41"/>
    <w:link w:val="11"/>
    <w:qFormat/>
    <w:uiPriority w:val="0"/>
    <w:rPr>
      <w:rFonts w:ascii="Arial" w:hAnsi="Arial" w:eastAsia="黑体" w:cs="Times New Roman"/>
      <w:szCs w:val="20"/>
    </w:rPr>
  </w:style>
  <w:style w:type="character" w:customStyle="1" w:styleId="51">
    <w:name w:val="页脚 Char"/>
    <w:basedOn w:val="41"/>
    <w:link w:val="26"/>
    <w:qFormat/>
    <w:uiPriority w:val="0"/>
    <w:rPr>
      <w:rFonts w:ascii="Calibri" w:hAnsi="Calibri" w:eastAsia="宋体" w:cs="Times New Roman"/>
      <w:sz w:val="18"/>
      <w:szCs w:val="18"/>
    </w:rPr>
  </w:style>
  <w:style w:type="character" w:customStyle="1" w:styleId="52">
    <w:name w:val="标题 7 Char"/>
    <w:basedOn w:val="41"/>
    <w:link w:val="9"/>
    <w:qFormat/>
    <w:uiPriority w:val="0"/>
    <w:rPr>
      <w:rFonts w:ascii="Times New Roman" w:hAnsi="Times New Roman" w:eastAsia="宋体" w:cs="Times New Roman"/>
      <w:b/>
      <w:sz w:val="24"/>
      <w:szCs w:val="20"/>
    </w:rPr>
  </w:style>
  <w:style w:type="character" w:customStyle="1" w:styleId="53">
    <w:name w:val="标题 3 Char"/>
    <w:basedOn w:val="41"/>
    <w:link w:val="3"/>
    <w:qFormat/>
    <w:uiPriority w:val="0"/>
    <w:rPr>
      <w:rFonts w:ascii="宋体" w:hAnsi="宋体"/>
      <w:b/>
      <w:bCs/>
      <w:sz w:val="21"/>
      <w:szCs w:val="32"/>
    </w:rPr>
  </w:style>
  <w:style w:type="character" w:customStyle="1" w:styleId="54">
    <w:name w:val="标题 8 Char"/>
    <w:basedOn w:val="41"/>
    <w:link w:val="10"/>
    <w:qFormat/>
    <w:uiPriority w:val="0"/>
    <w:rPr>
      <w:rFonts w:ascii="Arial" w:hAnsi="Arial" w:eastAsia="黑体" w:cs="Times New Roman"/>
      <w:sz w:val="24"/>
      <w:szCs w:val="20"/>
    </w:rPr>
  </w:style>
  <w:style w:type="character" w:customStyle="1" w:styleId="55">
    <w:name w:val="页眉 Char"/>
    <w:basedOn w:val="41"/>
    <w:link w:val="27"/>
    <w:qFormat/>
    <w:uiPriority w:val="0"/>
    <w:rPr>
      <w:rFonts w:ascii="Calibri" w:hAnsi="Calibri" w:eastAsia="宋体" w:cs="Times New Roman"/>
      <w:sz w:val="18"/>
      <w:szCs w:val="18"/>
    </w:rPr>
  </w:style>
  <w:style w:type="character" w:customStyle="1" w:styleId="56">
    <w:name w:val="正文文本 Char"/>
    <w:basedOn w:val="41"/>
    <w:link w:val="17"/>
    <w:qFormat/>
    <w:uiPriority w:val="0"/>
    <w:rPr>
      <w:rFonts w:ascii="Times New Roman" w:hAnsi="Times New Roman" w:eastAsia="宋体" w:cs="Times New Roman"/>
      <w:b/>
      <w:bCs/>
      <w:sz w:val="24"/>
      <w:szCs w:val="24"/>
    </w:rPr>
  </w:style>
  <w:style w:type="character" w:customStyle="1" w:styleId="57">
    <w:name w:val="正文文本缩进 Char"/>
    <w:basedOn w:val="41"/>
    <w:link w:val="18"/>
    <w:qFormat/>
    <w:uiPriority w:val="0"/>
    <w:rPr>
      <w:rFonts w:ascii="Times New Roman" w:hAnsi="Times New Roman" w:eastAsia="宋体" w:cs="Times New Roman"/>
      <w:szCs w:val="24"/>
    </w:rPr>
  </w:style>
  <w:style w:type="character" w:customStyle="1" w:styleId="58">
    <w:name w:val="正文缩进 Char"/>
    <w:link w:val="7"/>
    <w:qFormat/>
    <w:uiPriority w:val="0"/>
    <w:rPr>
      <w:rFonts w:ascii="Times New Roman" w:hAnsi="Times New Roman" w:eastAsia="宋体" w:cs="Times New Roman"/>
      <w:szCs w:val="20"/>
    </w:rPr>
  </w:style>
  <w:style w:type="character" w:customStyle="1" w:styleId="59">
    <w:name w:val="标题 2 Char"/>
    <w:basedOn w:val="41"/>
    <w:link w:val="5"/>
    <w:qFormat/>
    <w:uiPriority w:val="0"/>
    <w:rPr>
      <w:rFonts w:ascii="宋体" w:hAnsi="宋体" w:eastAsia="宋体" w:cs="Times New Roman"/>
      <w:b/>
      <w:kern w:val="0"/>
      <w:sz w:val="24"/>
      <w:szCs w:val="20"/>
    </w:rPr>
  </w:style>
  <w:style w:type="character" w:customStyle="1" w:styleId="60">
    <w:name w:val="标题 Char"/>
    <w:basedOn w:val="41"/>
    <w:link w:val="37"/>
    <w:qFormat/>
    <w:uiPriority w:val="0"/>
    <w:rPr>
      <w:rFonts w:ascii="Arial" w:hAnsi="Arial" w:eastAsia="隶书" w:cs="Arial"/>
      <w:b/>
      <w:bCs/>
      <w:sz w:val="32"/>
      <w:szCs w:val="32"/>
    </w:rPr>
  </w:style>
  <w:style w:type="character" w:customStyle="1" w:styleId="61">
    <w:name w:val="标题 1 Char"/>
    <w:basedOn w:val="41"/>
    <w:link w:val="2"/>
    <w:qFormat/>
    <w:uiPriority w:val="0"/>
    <w:rPr>
      <w:rFonts w:ascii="宋体" w:hAnsi="宋体" w:eastAsia="黑体" w:cs="Times New Roman"/>
      <w:b/>
      <w:bCs/>
      <w:kern w:val="44"/>
      <w:sz w:val="36"/>
      <w:szCs w:val="36"/>
    </w:rPr>
  </w:style>
  <w:style w:type="character" w:customStyle="1" w:styleId="62">
    <w:name w:val="正文文本 3 Char"/>
    <w:basedOn w:val="41"/>
    <w:link w:val="16"/>
    <w:qFormat/>
    <w:uiPriority w:val="0"/>
    <w:rPr>
      <w:rFonts w:ascii="Times New Roman" w:hAnsi="Times New Roman" w:eastAsia="宋体" w:cs="Times New Roman"/>
      <w:sz w:val="16"/>
      <w:szCs w:val="16"/>
    </w:rPr>
  </w:style>
  <w:style w:type="character" w:customStyle="1" w:styleId="63">
    <w:name w:val="批注主题 Char"/>
    <w:basedOn w:val="64"/>
    <w:link w:val="38"/>
    <w:qFormat/>
    <w:uiPriority w:val="0"/>
    <w:rPr>
      <w:rFonts w:ascii="Times New Roman"/>
      <w:b/>
      <w:bCs/>
      <w:szCs w:val="24"/>
    </w:rPr>
  </w:style>
  <w:style w:type="character" w:customStyle="1" w:styleId="64">
    <w:name w:val="批注文字 Char"/>
    <w:basedOn w:val="41"/>
    <w:link w:val="15"/>
    <w:qFormat/>
    <w:uiPriority w:val="0"/>
    <w:rPr>
      <w:rFonts w:ascii="宋体" w:hAnsi="Times New Roman" w:eastAsia="宋体" w:cs="Times New Roman"/>
      <w:kern w:val="0"/>
      <w:sz w:val="34"/>
      <w:szCs w:val="20"/>
    </w:rPr>
  </w:style>
  <w:style w:type="character" w:customStyle="1" w:styleId="65">
    <w:name w:val="纯文本 Char"/>
    <w:basedOn w:val="41"/>
    <w:link w:val="21"/>
    <w:qFormat/>
    <w:uiPriority w:val="0"/>
    <w:rPr>
      <w:rFonts w:ascii="宋体" w:hAnsi="Courier New" w:eastAsia="宋体" w:cs="Times New Roman"/>
      <w:szCs w:val="20"/>
    </w:rPr>
  </w:style>
  <w:style w:type="character" w:customStyle="1" w:styleId="66">
    <w:name w:val="日期 Char"/>
    <w:basedOn w:val="41"/>
    <w:link w:val="23"/>
    <w:qFormat/>
    <w:uiPriority w:val="0"/>
    <w:rPr>
      <w:rFonts w:ascii="Calibri" w:hAnsi="Calibri" w:eastAsia="宋体" w:cs="Times New Roman"/>
    </w:rPr>
  </w:style>
  <w:style w:type="character" w:customStyle="1" w:styleId="67">
    <w:name w:val="标题 5 Char"/>
    <w:basedOn w:val="41"/>
    <w:link w:val="6"/>
    <w:qFormat/>
    <w:uiPriority w:val="0"/>
    <w:rPr>
      <w:rFonts w:ascii="Times New Roman" w:hAnsi="Times New Roman" w:eastAsia="宋体" w:cs="Times New Roman"/>
      <w:b/>
      <w:sz w:val="28"/>
      <w:szCs w:val="20"/>
    </w:rPr>
  </w:style>
  <w:style w:type="character" w:customStyle="1" w:styleId="68">
    <w:name w:val="HTML 预设格式 Char"/>
    <w:basedOn w:val="41"/>
    <w:link w:val="35"/>
    <w:qFormat/>
    <w:uiPriority w:val="0"/>
    <w:rPr>
      <w:rFonts w:ascii="Arial Unicode MS" w:hAnsi="Arial Unicode MS" w:eastAsia="Arial Unicode MS" w:cs="Times New Roman"/>
      <w:color w:val="000000"/>
      <w:kern w:val="0"/>
      <w:sz w:val="20"/>
      <w:szCs w:val="20"/>
    </w:rPr>
  </w:style>
  <w:style w:type="character" w:customStyle="1" w:styleId="69">
    <w:name w:val="标题 4 Char"/>
    <w:basedOn w:val="41"/>
    <w:link w:val="4"/>
    <w:qFormat/>
    <w:uiPriority w:val="0"/>
    <w:rPr>
      <w:rFonts w:ascii="Arial" w:hAnsi="Arial" w:eastAsia="黑体" w:cs="Times New Roman"/>
      <w:b/>
      <w:bCs/>
      <w:sz w:val="28"/>
      <w:szCs w:val="28"/>
    </w:rPr>
  </w:style>
  <w:style w:type="character" w:customStyle="1" w:styleId="70">
    <w:name w:val="正文文本 2 Char"/>
    <w:basedOn w:val="41"/>
    <w:link w:val="34"/>
    <w:qFormat/>
    <w:uiPriority w:val="0"/>
    <w:rPr>
      <w:rFonts w:ascii="Times New Roman" w:hAnsi="Times New Roman" w:eastAsia="宋体" w:cs="Times New Roman"/>
      <w:sz w:val="24"/>
      <w:szCs w:val="24"/>
    </w:rPr>
  </w:style>
  <w:style w:type="character" w:customStyle="1" w:styleId="71">
    <w:name w:val="文档结构图 Char"/>
    <w:basedOn w:val="41"/>
    <w:link w:val="14"/>
    <w:qFormat/>
    <w:uiPriority w:val="0"/>
    <w:rPr>
      <w:rFonts w:ascii="Times New Roman" w:hAnsi="Times New Roman" w:eastAsia="宋体" w:cs="Times New Roman"/>
      <w:szCs w:val="24"/>
      <w:shd w:val="clear" w:color="auto" w:fill="000080"/>
    </w:rPr>
  </w:style>
  <w:style w:type="character" w:customStyle="1" w:styleId="72">
    <w:name w:val="标题 6 Char"/>
    <w:basedOn w:val="41"/>
    <w:link w:val="8"/>
    <w:qFormat/>
    <w:uiPriority w:val="0"/>
    <w:rPr>
      <w:rFonts w:ascii="Arial" w:hAnsi="Arial" w:eastAsia="黑体" w:cs="Times New Roman"/>
      <w:b/>
      <w:sz w:val="24"/>
      <w:szCs w:val="20"/>
    </w:rPr>
  </w:style>
  <w:style w:type="paragraph" w:customStyle="1" w:styleId="7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74">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75">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
    <w:name w:val="Char Char Char Char Char Char Char1"/>
    <w:basedOn w:val="1"/>
    <w:qFormat/>
    <w:uiPriority w:val="0"/>
    <w:pPr>
      <w:widowControl/>
      <w:spacing w:after="160" w:line="240" w:lineRule="exact"/>
      <w:jc w:val="left"/>
    </w:pPr>
    <w:rPr>
      <w:szCs w:val="24"/>
    </w:rPr>
  </w:style>
  <w:style w:type="paragraph" w:customStyle="1" w:styleId="7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9">
    <w:name w:val="Char Char Char Char Char"/>
    <w:basedOn w:val="1"/>
    <w:qFormat/>
    <w:uiPriority w:val="0"/>
    <w:rPr>
      <w:rFonts w:ascii="Tahoma" w:hAnsi="Tahoma"/>
      <w:sz w:val="24"/>
      <w:szCs w:val="20"/>
    </w:rPr>
  </w:style>
  <w:style w:type="paragraph" w:customStyle="1" w:styleId="80">
    <w:name w:val="Char Char Char Char Char Char Char"/>
    <w:basedOn w:val="1"/>
    <w:qFormat/>
    <w:uiPriority w:val="0"/>
    <w:pPr>
      <w:widowControl/>
      <w:spacing w:after="160" w:line="240" w:lineRule="exact"/>
      <w:jc w:val="left"/>
    </w:pPr>
    <w:rPr>
      <w:szCs w:val="24"/>
    </w:rPr>
  </w:style>
  <w:style w:type="paragraph" w:customStyle="1" w:styleId="81">
    <w:name w:val="列出段落1"/>
    <w:basedOn w:val="1"/>
    <w:qFormat/>
    <w:uiPriority w:val="34"/>
    <w:pPr>
      <w:ind w:firstLine="420" w:firstLineChars="200"/>
    </w:pPr>
  </w:style>
  <w:style w:type="paragraph" w:customStyle="1" w:styleId="82">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83">
    <w:name w:val="自定义正文"/>
    <w:basedOn w:val="1"/>
    <w:qFormat/>
    <w:uiPriority w:val="0"/>
    <w:pPr>
      <w:spacing w:afterLines="50"/>
      <w:ind w:left="600" w:leftChars="600"/>
    </w:pPr>
    <w:rPr>
      <w:szCs w:val="24"/>
    </w:rPr>
  </w:style>
  <w:style w:type="paragraph" w:customStyle="1" w:styleId="84">
    <w:name w:val="Char Char"/>
    <w:basedOn w:val="1"/>
    <w:qFormat/>
    <w:uiPriority w:val="0"/>
    <w:rPr>
      <w:rFonts w:ascii="Tahoma" w:hAnsi="Tahoma"/>
      <w:sz w:val="24"/>
      <w:szCs w:val="20"/>
    </w:rPr>
  </w:style>
  <w:style w:type="paragraph" w:customStyle="1" w:styleId="8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87">
    <w:name w:val="列出段落2"/>
    <w:basedOn w:val="1"/>
    <w:qFormat/>
    <w:uiPriority w:val="0"/>
    <w:pPr>
      <w:ind w:firstLine="420" w:firstLineChars="200"/>
    </w:p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0">
    <w:name w:val="列出段落21"/>
    <w:basedOn w:val="1"/>
    <w:qFormat/>
    <w:uiPriority w:val="0"/>
    <w:pPr>
      <w:ind w:firstLine="420" w:firstLineChars="200"/>
    </w:pPr>
    <w:rPr>
      <w:rFonts w:ascii="Calibri" w:hAnsi="Calibri"/>
    </w:rPr>
  </w:style>
  <w:style w:type="character" w:customStyle="1" w:styleId="91">
    <w:name w:val="font11"/>
    <w:basedOn w:val="41"/>
    <w:qFormat/>
    <w:uiPriority w:val="0"/>
    <w:rPr>
      <w:rFonts w:hint="eastAsia" w:ascii="宋体" w:hAnsi="宋体" w:eastAsia="宋体"/>
      <w:color w:val="000000"/>
      <w:sz w:val="22"/>
      <w:szCs w:val="22"/>
      <w:u w:val="none"/>
    </w:rPr>
  </w:style>
  <w:style w:type="paragraph" w:customStyle="1" w:styleId="92">
    <w:name w:val="列出段落3"/>
    <w:basedOn w:val="1"/>
    <w:qFormat/>
    <w:uiPriority w:val="99"/>
    <w:pPr>
      <w:ind w:firstLine="420" w:firstLineChars="200"/>
    </w:pPr>
  </w:style>
  <w:style w:type="paragraph" w:customStyle="1" w:styleId="93">
    <w:name w:val="保留正文"/>
    <w:basedOn w:val="17"/>
    <w:qFormat/>
    <w:uiPriority w:val="0"/>
    <w:pPr>
      <w:keepNext/>
      <w:spacing w:after="160" w:line="240" w:lineRule="auto"/>
    </w:pPr>
    <w:rPr>
      <w:b w:val="0"/>
      <w:bCs w:val="0"/>
      <w:sz w:val="21"/>
    </w:rPr>
  </w:style>
  <w:style w:type="paragraph" w:customStyle="1" w:styleId="94">
    <w:name w:val="列出段落4"/>
    <w:basedOn w:val="1"/>
    <w:qFormat/>
    <w:uiPriority w:val="99"/>
    <w:pPr>
      <w:ind w:firstLine="420" w:firstLineChars="200"/>
    </w:pPr>
  </w:style>
  <w:style w:type="paragraph" w:styleId="95">
    <w:name w:val="List Paragraph"/>
    <w:basedOn w:val="1"/>
    <w:unhideWhenUsed/>
    <w:qFormat/>
    <w:uiPriority w:val="99"/>
    <w:pPr>
      <w:ind w:firstLine="420" w:firstLineChars="200"/>
    </w:pPr>
  </w:style>
  <w:style w:type="character" w:customStyle="1" w:styleId="96">
    <w:name w:val="font21"/>
    <w:basedOn w:val="41"/>
    <w:qFormat/>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8BBE76-C9C0-4477-B370-422A713FA139}">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52</Pages>
  <Words>4027</Words>
  <Characters>22957</Characters>
  <Lines>191</Lines>
  <Paragraphs>53</Paragraphs>
  <TotalTime>1373</TotalTime>
  <ScaleCrop>false</ScaleCrop>
  <LinksUpToDate>false</LinksUpToDate>
  <CharactersWithSpaces>26931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2017-09-14T10:06:00Z</dcterms:created>
  <dc:creator>张婷婷</dc:creator>
  <cp:lastModifiedBy>付强</cp:lastModifiedBy>
  <cp:lastPrinted>2018-11-26T03:43:00Z</cp:lastPrinted>
  <dcterms:modified xsi:type="dcterms:W3CDTF">2020-09-27T09:16:15Z</dcterms:modified>
  <cp:revision>896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