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80"/>
          <w:szCs w:val="80"/>
        </w:rPr>
      </w:pPr>
    </w:p>
    <w:p>
      <w:pPr>
        <w:jc w:val="both"/>
        <w:rPr>
          <w:rFonts w:ascii="宋体" w:hAnsi="宋体" w:eastAsia="宋体"/>
          <w:sz w:val="80"/>
          <w:szCs w:val="80"/>
        </w:rPr>
      </w:pPr>
    </w:p>
    <w:p>
      <w:pPr>
        <w:jc w:val="center"/>
        <w:rPr>
          <w:rFonts w:ascii="宋体" w:hAnsi="宋体" w:eastAsia="宋体"/>
          <w:sz w:val="80"/>
          <w:szCs w:val="80"/>
        </w:rPr>
      </w:pPr>
    </w:p>
    <w:p>
      <w:pPr>
        <w:jc w:val="center"/>
        <w:rPr>
          <w:rFonts w:ascii="宋体" w:hAnsi="宋体" w:eastAsia="宋体"/>
          <w:b/>
          <w:sz w:val="120"/>
          <w:szCs w:val="120"/>
        </w:rPr>
      </w:pPr>
      <w:r>
        <w:rPr>
          <w:rFonts w:hint="eastAsia" w:ascii="宋体" w:hAnsi="宋体" w:eastAsia="宋体"/>
          <w:b/>
          <w:sz w:val="120"/>
          <w:szCs w:val="120"/>
        </w:rPr>
        <w:t>采购文件</w:t>
      </w:r>
    </w:p>
    <w:p>
      <w:pPr>
        <w:jc w:val="center"/>
        <w:rPr>
          <w:rFonts w:ascii="宋体" w:hAnsi="宋体" w:eastAsia="宋体"/>
        </w:rPr>
      </w:pPr>
    </w:p>
    <w:p>
      <w:pPr>
        <w:jc w:val="center"/>
        <w:rPr>
          <w:rFonts w:hint="eastAsia" w:ascii="宋体" w:hAnsi="宋体" w:eastAsia="宋体"/>
          <w:b/>
          <w:sz w:val="52"/>
          <w:szCs w:val="52"/>
        </w:rPr>
      </w:pPr>
      <w:r>
        <w:rPr>
          <w:rFonts w:hint="eastAsia" w:ascii="宋体" w:hAnsi="宋体" w:eastAsia="宋体"/>
          <w:b/>
          <w:sz w:val="52"/>
          <w:szCs w:val="52"/>
        </w:rPr>
        <w:t>（医疗耗材类）</w:t>
      </w:r>
    </w:p>
    <w:p>
      <w:pPr>
        <w:jc w:val="center"/>
        <w:rPr>
          <w:rFonts w:hint="eastAsia" w:ascii="宋体" w:hAnsi="宋体" w:eastAsia="宋体"/>
          <w:b/>
          <w:sz w:val="52"/>
          <w:szCs w:val="52"/>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center"/>
        <w:rPr>
          <w:rFonts w:ascii="宋体" w:hAnsi="宋体" w:eastAsia="宋体"/>
          <w:sz w:val="52"/>
          <w:szCs w:val="52"/>
        </w:rPr>
      </w:pPr>
      <w:r>
        <w:rPr>
          <w:rFonts w:hint="eastAsia" w:ascii="宋体" w:hAnsi="宋体" w:eastAsia="宋体"/>
          <w:b/>
          <w:sz w:val="52"/>
          <w:szCs w:val="52"/>
        </w:rPr>
        <w:t>中国·深圳</w:t>
      </w:r>
    </w:p>
    <w:p>
      <w:pPr>
        <w:jc w:val="center"/>
        <w:rPr>
          <w:rFonts w:ascii="宋体" w:hAnsi="宋体" w:eastAsia="宋体"/>
        </w:rPr>
      </w:pPr>
    </w:p>
    <w:p>
      <w:pPr>
        <w:spacing w:line="600" w:lineRule="exact"/>
        <w:jc w:val="center"/>
        <w:rPr>
          <w:rFonts w:ascii="宋体" w:hAnsi="宋体" w:eastAsia="宋体"/>
          <w:sz w:val="44"/>
          <w:szCs w:val="44"/>
        </w:rPr>
      </w:pPr>
    </w:p>
    <w:p>
      <w:pPr>
        <w:spacing w:line="600" w:lineRule="exact"/>
        <w:jc w:val="both"/>
        <w:rPr>
          <w:rFonts w:ascii="宋体" w:hAnsi="宋体" w:eastAsia="宋体"/>
          <w:sz w:val="44"/>
          <w:szCs w:val="44"/>
        </w:rPr>
      </w:pPr>
    </w:p>
    <w:p>
      <w:pPr>
        <w:spacing w:line="600" w:lineRule="exact"/>
        <w:jc w:val="both"/>
        <w:rPr>
          <w:rFonts w:ascii="宋体" w:hAnsi="宋体" w:eastAsia="宋体"/>
          <w:sz w:val="44"/>
          <w:szCs w:val="44"/>
        </w:rPr>
      </w:pPr>
    </w:p>
    <w:p>
      <w:pPr>
        <w:pStyle w:val="36"/>
        <w:spacing w:before="100" w:beforeAutospacing="1" w:after="100" w:afterAutospacing="1"/>
        <w:ind w:left="0" w:right="0"/>
        <w:jc w:val="both"/>
        <w:outlineLvl w:val="1"/>
        <w:rPr>
          <w:rFonts w:hint="eastAsia" w:asciiTheme="majorEastAsia" w:hAnsiTheme="majorEastAsia" w:eastAsiaTheme="majorEastAsia" w:cstheme="majorEastAsia"/>
          <w:b/>
          <w:bCs/>
          <w:kern w:val="0"/>
          <w:sz w:val="44"/>
          <w:szCs w:val="44"/>
          <w:lang w:bidi="ar"/>
        </w:rPr>
      </w:pPr>
    </w:p>
    <w:p>
      <w:pPr>
        <w:jc w:val="center"/>
        <w:rPr>
          <w:rFonts w:hint="eastAsia" w:ascii="宋体" w:hAnsi="宋体" w:eastAsia="宋体"/>
          <w:b/>
          <w:bCs/>
          <w:sz w:val="52"/>
          <w:szCs w:val="52"/>
          <w:lang w:eastAsia="zh-CN"/>
        </w:rPr>
      </w:pPr>
      <w:r>
        <w:rPr>
          <w:rFonts w:hint="eastAsia" w:ascii="宋体" w:hAnsi="宋体" w:eastAsia="宋体"/>
          <w:b/>
          <w:bCs/>
          <w:sz w:val="52"/>
          <w:szCs w:val="52"/>
          <w:lang w:eastAsia="zh-CN"/>
        </w:rPr>
        <w:t>项目信息</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tc>
        <w:tc>
          <w:tcPr>
            <w:tcW w:w="662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LHYYGKX202009YH046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62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深圳市龙华区人民医院外周神经丛刺激器（康复科）项目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预算金额：</w:t>
            </w:r>
          </w:p>
        </w:tc>
        <w:tc>
          <w:tcPr>
            <w:tcW w:w="662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人民币肆万玖仟捌佰元整（￥49800.00元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项目类型：</w:t>
            </w:r>
          </w:p>
        </w:tc>
        <w:tc>
          <w:tcPr>
            <w:tcW w:w="662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医用耗材</w:t>
            </w:r>
            <w:r>
              <w:rPr>
                <w:rFonts w:hint="eastAsia" w:asciiTheme="minorEastAsia" w:hAnsiTheme="minorEastAsia" w:eastAsiaTheme="minorEastAsia" w:cstheme="minorEastAsia"/>
                <w:sz w:val="24"/>
                <w:szCs w:val="24"/>
              </w:rPr>
              <w:t>类</w:t>
            </w:r>
            <w:r>
              <w:rPr>
                <w:rFonts w:hint="eastAsia" w:asciiTheme="minorEastAsia" w:hAnsiTheme="minorEastAsia" w:eastAsiaTheme="minorEastAsia" w:cstheme="minorEastAsia"/>
                <w:sz w:val="24"/>
                <w:szCs w:val="24"/>
                <w:lang w:val="en-US" w:eastAsia="zh-CN"/>
              </w:rPr>
              <w:t>/设备带耗材类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w:t>
            </w:r>
          </w:p>
        </w:tc>
        <w:tc>
          <w:tcPr>
            <w:tcW w:w="662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资金来源</w:t>
            </w:r>
            <w:r>
              <w:rPr>
                <w:rFonts w:hint="eastAsia" w:asciiTheme="minorEastAsia" w:hAnsiTheme="minorEastAsia" w:eastAsiaTheme="minorEastAsia" w:cstheme="minorEastAsia"/>
                <w:sz w:val="24"/>
                <w:szCs w:val="24"/>
              </w:rPr>
              <w:t>：</w:t>
            </w:r>
          </w:p>
        </w:tc>
        <w:tc>
          <w:tcPr>
            <w:tcW w:w="662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医院自筹</w:t>
            </w:r>
          </w:p>
        </w:tc>
      </w:tr>
    </w:tbl>
    <w:p>
      <w:pPr>
        <w:spacing w:line="600" w:lineRule="exact"/>
        <w:rPr>
          <w:rFonts w:ascii="宋体" w:hAnsi="宋体" w:eastAsia="宋体"/>
          <w:b/>
          <w:sz w:val="28"/>
          <w:szCs w:val="28"/>
        </w:rPr>
      </w:pPr>
      <w:r>
        <w:rPr>
          <w:rFonts w:ascii="宋体" w:hAnsi="宋体" w:eastAsia="宋体"/>
          <w:sz w:val="32"/>
        </w:rPr>
        <w:t xml:space="preserve">              </w:t>
      </w:r>
    </w:p>
    <w:p>
      <w:pPr>
        <w:jc w:val="center"/>
        <w:rPr>
          <w:rFonts w:hint="eastAsia" w:ascii="宋体" w:hAnsi="宋体" w:eastAsia="宋体"/>
          <w:b/>
          <w:bCs/>
          <w:sz w:val="52"/>
          <w:szCs w:val="52"/>
          <w:lang w:eastAsia="zh-CN"/>
        </w:rPr>
      </w:pPr>
      <w:r>
        <w:rPr>
          <w:rFonts w:hint="eastAsia" w:ascii="宋体" w:hAnsi="宋体" w:eastAsia="宋体"/>
          <w:b/>
          <w:bCs/>
          <w:sz w:val="52"/>
          <w:szCs w:val="52"/>
          <w:lang w:eastAsia="zh-CN"/>
        </w:rPr>
        <w:t>投标文件初审表</w:t>
      </w:r>
    </w:p>
    <w:p>
      <w:pPr>
        <w:keepNext w:val="0"/>
        <w:keepLines w:val="0"/>
        <w:pageBreakBefore w:val="0"/>
        <w:widowControl w:val="0"/>
        <w:kinsoku w:val="0"/>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FF0000"/>
          <w:sz w:val="24"/>
          <w:szCs w:val="24"/>
          <w:lang w:val="en-US" w:eastAsia="zh-CN"/>
        </w:rPr>
        <w:t>注：</w:t>
      </w:r>
      <w:r>
        <w:rPr>
          <w:rFonts w:hint="eastAsia" w:asciiTheme="minorEastAsia" w:hAnsiTheme="minorEastAsia" w:eastAsiaTheme="minorEastAsia" w:cstheme="minorEastAsia"/>
          <w:b/>
          <w:bCs/>
          <w:color w:val="FF0000"/>
          <w:sz w:val="24"/>
          <w:szCs w:val="24"/>
        </w:rPr>
        <w:t>（凡有下列情形之一的，投标文件无效，投标作废标处理）</w:t>
      </w:r>
    </w:p>
    <w:p>
      <w:pPr>
        <w:keepNext w:val="0"/>
        <w:keepLines w:val="0"/>
        <w:pageBreakBefore w:val="0"/>
        <w:widowControl w:val="0"/>
        <w:kinsoku w:val="0"/>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资格性检查表</w:t>
      </w:r>
    </w:p>
    <w:tbl>
      <w:tblPr>
        <w:tblStyle w:val="39"/>
        <w:tblW w:w="84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61"/>
        <w:gridCol w:w="77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24" w:hRule="atLeast"/>
          <w:jc w:val="center"/>
        </w:trPr>
        <w:tc>
          <w:tcPr>
            <w:tcW w:w="761"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7700"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DCE6F2" w:themeFill="accent1" w:themeFillTint="32"/>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44"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700" w:type="dxa"/>
            <w:tcBorders>
              <w:top w:val="single" w:color="000000" w:sz="8" w:space="0"/>
              <w:left w:val="single" w:color="000000" w:sz="8" w:space="0"/>
              <w:bottom w:val="single" w:color="000000" w:sz="8" w:space="0"/>
              <w:right w:val="single" w:color="000000" w:sz="8"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投标人不具备招标文件所列的资格要求，或未提交相应的资格证明资料（详见招标公告投标人资质要求）</w:t>
            </w:r>
          </w:p>
        </w:tc>
      </w:tr>
    </w:tbl>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符合性检查表</w:t>
      </w:r>
    </w:p>
    <w:tbl>
      <w:tblPr>
        <w:tblStyle w:val="39"/>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76"/>
        <w:gridCol w:w="77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92" w:hRule="atLeast"/>
          <w:jc w:val="center"/>
        </w:trPr>
        <w:tc>
          <w:tcPr>
            <w:tcW w:w="77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7730"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6"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7730" w:type="dxa"/>
            <w:tcBorders>
              <w:top w:val="single" w:color="000000" w:sz="8" w:space="0"/>
              <w:left w:val="single" w:color="000000" w:sz="8" w:space="0"/>
              <w:bottom w:val="single" w:color="000000" w:sz="8" w:space="0"/>
              <w:right w:val="single" w:color="000000" w:sz="8"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将一个包中的内容拆开投标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6"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7730" w:type="dxa"/>
            <w:tcBorders>
              <w:top w:val="single" w:color="000000" w:sz="8" w:space="0"/>
              <w:left w:val="single" w:color="000000" w:sz="8" w:space="0"/>
              <w:bottom w:val="single" w:color="000000" w:sz="8" w:space="0"/>
              <w:right w:val="single" w:color="000000" w:sz="8"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投标总价或分项报价高于预算限额的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6"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7730" w:type="dxa"/>
            <w:tcBorders>
              <w:top w:val="single" w:color="000000" w:sz="8" w:space="0"/>
              <w:left w:val="single" w:color="000000" w:sz="8" w:space="0"/>
              <w:bottom w:val="single" w:color="000000" w:sz="8" w:space="0"/>
              <w:right w:val="single" w:color="000000" w:sz="8" w:space="0"/>
            </w:tcBorders>
            <w:noWrap w:val="0"/>
            <w:vAlign w:val="top"/>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投标人的报价低于其成本，且不能做出合理说明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76"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7730" w:type="dxa"/>
            <w:tcBorders>
              <w:top w:val="single" w:color="000000" w:sz="8" w:space="0"/>
              <w:left w:val="single" w:color="000000" w:sz="8" w:space="0"/>
              <w:bottom w:val="single" w:color="000000" w:sz="8" w:space="0"/>
              <w:right w:val="single" w:color="000000" w:sz="8"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投标报价有严重缺漏项目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6"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7730" w:type="dxa"/>
            <w:tcBorders>
              <w:top w:val="single" w:color="000000" w:sz="8" w:space="0"/>
              <w:left w:val="single" w:color="000000" w:sz="8" w:space="0"/>
              <w:bottom w:val="single" w:color="000000" w:sz="8" w:space="0"/>
              <w:right w:val="single" w:color="000000" w:sz="8" w:space="0"/>
            </w:tcBorders>
            <w:noWrap w:val="0"/>
            <w:vAlign w:val="top"/>
          </w:tcPr>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在质量、技术、方案等方面没有实质性满足招标文件要求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6"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7730" w:type="dxa"/>
            <w:tcBorders>
              <w:top w:val="single" w:color="000000" w:sz="8" w:space="0"/>
              <w:left w:val="single" w:color="000000" w:sz="8" w:space="0"/>
              <w:bottom w:val="single" w:color="000000" w:sz="8" w:space="0"/>
              <w:right w:val="single" w:color="000000" w:sz="8" w:space="0"/>
            </w:tcBorders>
            <w:noWrap w:val="0"/>
            <w:vAlign w:val="top"/>
          </w:tcPr>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未按招标文件所提供的《投标及履约承诺函》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杜绝商业贿赂承诺书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《供货承诺函》进行承诺；未按招标文件对投标文件组成的要求提供投标文件的（投标文件组成不完整）；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6"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7730" w:type="dxa"/>
            <w:tcBorders>
              <w:top w:val="single" w:color="000000" w:sz="8" w:space="0"/>
              <w:left w:val="single" w:color="000000" w:sz="8" w:space="0"/>
              <w:bottom w:val="single" w:color="000000" w:sz="8" w:space="0"/>
              <w:right w:val="single" w:color="000000" w:sz="8" w:space="0"/>
            </w:tcBorders>
            <w:noWrap w:val="0"/>
            <w:vAlign w:val="top"/>
          </w:tcPr>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《技术规格偏离表》或《商务需求偏离表》填写不明或不实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6"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7730" w:type="dxa"/>
            <w:tcBorders>
              <w:top w:val="single" w:color="000000" w:sz="8" w:space="0"/>
              <w:left w:val="single" w:color="000000" w:sz="8" w:space="0"/>
              <w:bottom w:val="single" w:color="000000" w:sz="8" w:space="0"/>
              <w:right w:val="single" w:color="000000" w:sz="8" w:space="0"/>
            </w:tcBorders>
            <w:noWrap w:val="0"/>
            <w:vAlign w:val="top"/>
          </w:tcPr>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投标文件存在规避信息公开情形的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6"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7730" w:type="dxa"/>
            <w:tcBorders>
              <w:top w:val="single" w:color="000000" w:sz="8" w:space="0"/>
              <w:left w:val="single" w:color="000000" w:sz="8" w:space="0"/>
              <w:bottom w:val="single" w:color="000000" w:sz="8" w:space="0"/>
              <w:right w:val="single" w:color="000000" w:sz="8" w:space="0"/>
            </w:tcBorders>
            <w:noWrap w:val="0"/>
            <w:vAlign w:val="top"/>
          </w:tcPr>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法律、法规规定的其他情形</w:t>
            </w:r>
          </w:p>
        </w:tc>
      </w:tr>
    </w:tbl>
    <w:p>
      <w:pPr>
        <w:rPr>
          <w:rFonts w:hint="eastAsia" w:ascii="宋体" w:hAnsi="宋体" w:eastAsia="宋体"/>
          <w:b/>
          <w:bCs/>
          <w:sz w:val="52"/>
          <w:szCs w:val="52"/>
          <w:lang w:eastAsia="zh-CN"/>
        </w:rPr>
      </w:pPr>
      <w:bookmarkStart w:id="0" w:name="OLE_LINK4"/>
      <w:bookmarkStart w:id="1" w:name="OLE_LINK2"/>
      <w:bookmarkStart w:id="2" w:name="OLE_LINK3"/>
      <w:r>
        <w:rPr>
          <w:rFonts w:hint="eastAsia" w:ascii="宋体" w:hAnsi="宋体" w:eastAsia="宋体"/>
          <w:b/>
          <w:bCs/>
          <w:sz w:val="52"/>
          <w:szCs w:val="52"/>
          <w:lang w:eastAsia="zh-CN"/>
        </w:rPr>
        <w:br w:type="page"/>
      </w:r>
    </w:p>
    <w:p>
      <w:pPr>
        <w:jc w:val="center"/>
        <w:rPr>
          <w:b/>
          <w:bCs/>
          <w:sz w:val="28"/>
          <w:szCs w:val="28"/>
        </w:rPr>
      </w:pPr>
      <w:r>
        <w:rPr>
          <w:rFonts w:hint="eastAsia" w:ascii="宋体" w:hAnsi="宋体" w:eastAsia="宋体"/>
          <w:b/>
          <w:bCs/>
          <w:sz w:val="32"/>
          <w:szCs w:val="32"/>
          <w:lang w:eastAsia="zh-CN"/>
        </w:rPr>
        <w:t>评标信息表</w:t>
      </w:r>
      <w:bookmarkEnd w:id="0"/>
      <w:bookmarkEnd w:id="1"/>
      <w:bookmarkEnd w:id="2"/>
    </w:p>
    <w:p>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评标方法：</w:t>
      </w:r>
      <w:r>
        <w:rPr>
          <w:rFonts w:hint="eastAsia" w:asciiTheme="majorEastAsia" w:hAnsiTheme="majorEastAsia" w:eastAsiaTheme="majorEastAsia" w:cstheme="majorEastAsia"/>
          <w:sz w:val="24"/>
          <w:szCs w:val="24"/>
        </w:rPr>
        <w:t>采用综合评标法与谈判方式进行</w:t>
      </w:r>
    </w:p>
    <w:p>
      <w:pPr>
        <w:adjustRightIn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第一步：初步审查及专家查看投标文件和样品，根据评分准则表进行评标（总分90分），由高到低顺序排列，如投标商达5家以上，选取前三名作为入围候选供应商，进入谈判环节；投标商达5家以下（含本数），选取前两名投标商作为入围候选供应商，进入谈判环节。</w:t>
      </w:r>
    </w:p>
    <w:p>
      <w:pPr>
        <w:adjustRightInd w:val="0"/>
        <w:spacing w:line="360"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sz w:val="24"/>
          <w:szCs w:val="24"/>
        </w:rPr>
        <w:t>2、第二步：</w:t>
      </w:r>
      <w:r>
        <w:rPr>
          <w:rFonts w:hint="eastAsia" w:asciiTheme="majorEastAsia" w:hAnsiTheme="majorEastAsia" w:eastAsiaTheme="majorEastAsia" w:cstheme="majorEastAsia"/>
          <w:color w:val="000000" w:themeColor="text1"/>
          <w:sz w:val="24"/>
          <w:szCs w:val="24"/>
          <w14:textFill>
            <w14:solidFill>
              <w14:schemeClr w14:val="tx1"/>
            </w14:solidFill>
          </w14:textFill>
        </w:rPr>
        <w:t>评审小组现场全体评审专家根据第一步总分及价格合理性评选出中标候选人。</w:t>
      </w:r>
    </w:p>
    <w:p>
      <w:pPr>
        <w:spacing w:line="360" w:lineRule="auto"/>
        <w:ind w:firstLine="482" w:firstLineChars="200"/>
        <w:rPr>
          <w:rFonts w:asciiTheme="minorEastAsia" w:hAnsiTheme="minorEastAsia" w:eastAsiaTheme="minorEastAsia"/>
          <w:sz w:val="24"/>
          <w:szCs w:val="24"/>
        </w:rPr>
      </w:pPr>
      <w:r>
        <w:rPr>
          <w:rFonts w:hint="eastAsia" w:asciiTheme="majorEastAsia" w:hAnsiTheme="majorEastAsia" w:eastAsiaTheme="majorEastAsia" w:cstheme="majorEastAsia"/>
          <w:b/>
          <w:bCs/>
          <w:sz w:val="24"/>
          <w:szCs w:val="24"/>
        </w:rPr>
        <w:t>注：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tbl>
      <w:tblPr>
        <w:tblStyle w:val="39"/>
        <w:tblpPr w:leftFromText="180" w:rightFromText="180" w:vertAnchor="text" w:horzAnchor="page" w:tblpX="1447" w:tblpY="494"/>
        <w:tblOverlap w:val="never"/>
        <w:tblW w:w="9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090"/>
        <w:gridCol w:w="1381"/>
        <w:gridCol w:w="669"/>
        <w:gridCol w:w="5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22" w:type="dxa"/>
            <w:vAlign w:val="center"/>
          </w:tcPr>
          <w:p>
            <w:pPr>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序号</w:t>
            </w:r>
          </w:p>
        </w:tc>
        <w:tc>
          <w:tcPr>
            <w:tcW w:w="1090" w:type="dxa"/>
            <w:vAlign w:val="center"/>
          </w:tcPr>
          <w:p>
            <w:pPr>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评分项</w:t>
            </w:r>
          </w:p>
        </w:tc>
        <w:tc>
          <w:tcPr>
            <w:tcW w:w="1381" w:type="dxa"/>
            <w:vAlign w:val="center"/>
          </w:tcPr>
          <w:p>
            <w:pPr>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评分因素</w:t>
            </w:r>
          </w:p>
        </w:tc>
        <w:tc>
          <w:tcPr>
            <w:tcW w:w="669" w:type="dxa"/>
            <w:vAlign w:val="center"/>
          </w:tcPr>
          <w:p>
            <w:pPr>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分值</w:t>
            </w:r>
          </w:p>
        </w:tc>
        <w:tc>
          <w:tcPr>
            <w:tcW w:w="5652" w:type="dxa"/>
            <w:vAlign w:val="center"/>
          </w:tcPr>
          <w:p>
            <w:pPr>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dxa"/>
            <w:vMerge w:val="restart"/>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1090" w:type="dxa"/>
            <w:vMerge w:val="restart"/>
            <w:vAlign w:val="center"/>
          </w:tcPr>
          <w:p>
            <w:pPr>
              <w:jc w:val="center"/>
              <w:rPr>
                <w:b/>
                <w:bCs/>
              </w:rPr>
            </w:pPr>
            <w:r>
              <w:rPr>
                <w:rFonts w:hint="eastAsia"/>
                <w:b/>
                <w:bCs/>
              </w:rPr>
              <w:t>技术部分</w:t>
            </w:r>
          </w:p>
          <w:p>
            <w:pPr>
              <w:pStyle w:val="2"/>
              <w:jc w:val="center"/>
            </w:pPr>
            <w:r>
              <w:rPr>
                <w:rFonts w:hint="eastAsia"/>
                <w:sz w:val="21"/>
                <w:szCs w:val="21"/>
              </w:rPr>
              <w:t>（30分）</w:t>
            </w:r>
          </w:p>
        </w:tc>
        <w:tc>
          <w:tcPr>
            <w:tcW w:w="1381" w:type="dxa"/>
            <w:vAlign w:val="center"/>
          </w:tcPr>
          <w:p>
            <w:pPr>
              <w:jc w:val="center"/>
              <w:rPr>
                <w:rFonts w:asciiTheme="majorEastAsia" w:hAnsiTheme="majorEastAsia" w:eastAsiaTheme="majorEastAsia" w:cstheme="majorEastAsia"/>
                <w:b/>
              </w:rPr>
            </w:pPr>
            <w:r>
              <w:rPr>
                <w:rFonts w:hint="eastAsia" w:asciiTheme="majorEastAsia" w:hAnsiTheme="majorEastAsia" w:eastAsiaTheme="majorEastAsia" w:cstheme="majorEastAsia"/>
                <w:b/>
              </w:rPr>
              <w:t>技术规格偏离情况</w:t>
            </w:r>
          </w:p>
        </w:tc>
        <w:tc>
          <w:tcPr>
            <w:tcW w:w="669" w:type="dxa"/>
            <w:vAlign w:val="center"/>
          </w:tcPr>
          <w:p>
            <w:pPr>
              <w:jc w:val="left"/>
              <w:rPr>
                <w:rFonts w:asciiTheme="majorEastAsia" w:hAnsiTheme="majorEastAsia" w:eastAsiaTheme="majorEastAsia" w:cstheme="majorEastAsia"/>
              </w:rPr>
            </w:pPr>
            <w:r>
              <w:rPr>
                <w:rFonts w:hint="eastAsia" w:asciiTheme="majorEastAsia" w:hAnsiTheme="majorEastAsia" w:eastAsiaTheme="majorEastAsia" w:cstheme="majorEastAsia"/>
              </w:rPr>
              <w:t>25分</w:t>
            </w:r>
          </w:p>
        </w:tc>
        <w:tc>
          <w:tcPr>
            <w:tcW w:w="5652" w:type="dxa"/>
            <w:vAlign w:val="center"/>
          </w:tcPr>
          <w:p>
            <w:pPr>
              <w:ind w:firstLine="420" w:firstLineChars="200"/>
              <w:jc w:val="left"/>
              <w:rPr>
                <w:rFonts w:ascii="宋体" w:hAnsi="宋体" w:cs="宋体" w:eastAsiaTheme="minorEastAsia"/>
              </w:rPr>
            </w:pPr>
            <w:r>
              <w:rPr>
                <w:rFonts w:hint="eastAsia" w:ascii="宋体" w:hAnsi="宋体" w:cs="宋体"/>
              </w:rPr>
              <w:t>评表委员会根据《技术规格及商务偏离表》响应情况进行打分，全部满足的得25分，一般参数负偏离一项扣1分。</w:t>
            </w:r>
            <w:r>
              <w:rPr>
                <w:rFonts w:hint="eastAsia" w:asciiTheme="minorEastAsia" w:hAnsiTheme="minorEastAsia" w:eastAsiaTheme="minorEastAsia"/>
                <w:b/>
              </w:rPr>
              <w:t>（</w:t>
            </w:r>
            <w:r>
              <w:rPr>
                <w:rFonts w:hint="eastAsia"/>
                <w:b/>
              </w:rPr>
              <w:t>说明：带“</w:t>
            </w:r>
            <w:r>
              <w:rPr>
                <w:rFonts w:hint="eastAsia" w:ascii="宋体" w:hAnsi="宋体" w:cs="宋体"/>
                <w:b/>
              </w:rPr>
              <w:t>★</w:t>
            </w:r>
            <w:r>
              <w:rPr>
                <w:rFonts w:hint="eastAsia"/>
                <w:b/>
              </w:rPr>
              <w:t>”指标项为实质性条款，如出现负偏离，将被视为未实质性满足招标文件要求作投标无效处理。</w:t>
            </w:r>
            <w:r>
              <w:rPr>
                <w:rFonts w:hint="eastAsia" w:asciiTheme="minorEastAsia" w:hAnsiTheme="minorEastAsia" w:eastAsiaTheme="minorEastAsia"/>
                <w:b/>
              </w:rPr>
              <w:t>）</w:t>
            </w:r>
            <w:r>
              <w:rPr>
                <w:rFonts w:hint="eastAsia" w:ascii="宋体" w:hAnsi="宋体" w:cs="宋体"/>
              </w:rPr>
              <w:t>应如实填写所投产品的具体参数，如虚假应标，取消中标资格，限制五年内不得参加医院招投标。如要求提供以下证明资料的，提供的证明资料与所填写内容不一致的，以证明资料为准，原件备查。</w:t>
            </w:r>
          </w:p>
          <w:p>
            <w:pPr>
              <w:numPr>
                <w:ilvl w:val="0"/>
                <w:numId w:val="1"/>
              </w:numPr>
              <w:ind w:firstLine="420" w:firstLineChars="200"/>
              <w:jc w:val="left"/>
              <w:rPr>
                <w:rFonts w:ascii="宋体" w:hAnsi="宋体" w:cs="宋体"/>
              </w:rPr>
            </w:pPr>
            <w:r>
              <w:rPr>
                <w:rFonts w:hint="eastAsia" w:ascii="宋体" w:hAnsi="宋体" w:cs="宋体"/>
              </w:rPr>
              <w:t>产品彩页；</w:t>
            </w:r>
          </w:p>
          <w:p>
            <w:pPr>
              <w:numPr>
                <w:ilvl w:val="0"/>
                <w:numId w:val="1"/>
              </w:numPr>
              <w:ind w:firstLine="420" w:firstLineChars="200"/>
              <w:jc w:val="left"/>
              <w:rPr>
                <w:rFonts w:ascii="宋体" w:hAnsi="宋体" w:cs="宋体"/>
              </w:rPr>
            </w:pPr>
            <w:r>
              <w:rPr>
                <w:rFonts w:hint="eastAsia" w:ascii="宋体" w:hAnsi="宋体" w:cs="宋体"/>
              </w:rPr>
              <w:t>说明书；</w:t>
            </w:r>
          </w:p>
          <w:p>
            <w:pPr>
              <w:numPr>
                <w:ilvl w:val="0"/>
                <w:numId w:val="1"/>
              </w:numPr>
              <w:ind w:firstLine="420" w:firstLineChars="200"/>
              <w:jc w:val="left"/>
              <w:rPr>
                <w:rFonts w:asciiTheme="majorEastAsia" w:hAnsiTheme="majorEastAsia" w:eastAsiaTheme="majorEastAsia" w:cstheme="majorEastAsia"/>
              </w:rPr>
            </w:pPr>
            <w:r>
              <w:rPr>
                <w:rFonts w:hint="eastAsia" w:ascii="宋体" w:hAnsi="宋体" w:cs="宋体"/>
              </w:rPr>
              <w:t>厂家出具的参数文件；</w:t>
            </w:r>
          </w:p>
          <w:p>
            <w:pPr>
              <w:numPr>
                <w:ilvl w:val="0"/>
                <w:numId w:val="1"/>
              </w:numPr>
              <w:jc w:val="left"/>
              <w:rPr>
                <w:rFonts w:asciiTheme="majorEastAsia" w:hAnsiTheme="majorEastAsia" w:eastAsiaTheme="majorEastAsia" w:cstheme="majorEastAsia"/>
              </w:rPr>
            </w:pPr>
            <w:r>
              <w:rPr>
                <w:rFonts w:hint="eastAsia" w:ascii="宋体" w:hAnsi="宋体" w:cs="宋体"/>
              </w:rPr>
              <w:t>第三方检验报告或自检报告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22" w:type="dxa"/>
            <w:vMerge w:val="continue"/>
            <w:vAlign w:val="center"/>
          </w:tcPr>
          <w:p>
            <w:pPr>
              <w:jc w:val="center"/>
              <w:rPr>
                <w:rFonts w:asciiTheme="majorEastAsia" w:hAnsiTheme="majorEastAsia" w:eastAsiaTheme="majorEastAsia" w:cstheme="majorEastAsia"/>
              </w:rPr>
            </w:pPr>
          </w:p>
        </w:tc>
        <w:tc>
          <w:tcPr>
            <w:tcW w:w="1090" w:type="dxa"/>
            <w:vMerge w:val="continue"/>
            <w:vAlign w:val="center"/>
          </w:tcPr>
          <w:p>
            <w:pPr>
              <w:jc w:val="center"/>
              <w:rPr>
                <w:rFonts w:asciiTheme="majorEastAsia" w:hAnsiTheme="majorEastAsia" w:eastAsiaTheme="majorEastAsia" w:cstheme="majorEastAsia"/>
                <w:b/>
              </w:rPr>
            </w:pPr>
          </w:p>
        </w:tc>
        <w:tc>
          <w:tcPr>
            <w:tcW w:w="1381" w:type="dxa"/>
            <w:vAlign w:val="center"/>
          </w:tcPr>
          <w:p>
            <w:pPr>
              <w:jc w:val="center"/>
              <w:rPr>
                <w:rFonts w:asciiTheme="majorEastAsia" w:hAnsiTheme="majorEastAsia" w:eastAsiaTheme="majorEastAsia" w:cstheme="majorEastAsia"/>
                <w:b/>
              </w:rPr>
            </w:pPr>
            <w:r>
              <w:rPr>
                <w:rFonts w:hint="eastAsia" w:asciiTheme="majorEastAsia" w:hAnsiTheme="majorEastAsia" w:eastAsiaTheme="majorEastAsia" w:cstheme="majorEastAsia"/>
                <w:b/>
              </w:rPr>
              <w:t>产品的先进性</w:t>
            </w:r>
          </w:p>
        </w:tc>
        <w:tc>
          <w:tcPr>
            <w:tcW w:w="669" w:type="dxa"/>
            <w:vAlign w:val="center"/>
          </w:tcPr>
          <w:p>
            <w:pPr>
              <w:jc w:val="left"/>
              <w:rPr>
                <w:rFonts w:asciiTheme="majorEastAsia" w:hAnsiTheme="majorEastAsia" w:eastAsiaTheme="majorEastAsia" w:cstheme="majorEastAsia"/>
              </w:rPr>
            </w:pPr>
            <w:r>
              <w:rPr>
                <w:rFonts w:hint="eastAsia" w:asciiTheme="majorEastAsia" w:hAnsiTheme="majorEastAsia" w:eastAsiaTheme="majorEastAsia" w:cstheme="majorEastAsia"/>
              </w:rPr>
              <w:t>5分</w:t>
            </w:r>
          </w:p>
        </w:tc>
        <w:tc>
          <w:tcPr>
            <w:tcW w:w="5652" w:type="dxa"/>
            <w:vAlign w:val="center"/>
          </w:tcPr>
          <w:p>
            <w:pPr>
              <w:jc w:val="left"/>
              <w:rPr>
                <w:rFonts w:asciiTheme="majorEastAsia" w:hAnsiTheme="majorEastAsia" w:eastAsiaTheme="majorEastAsia" w:cstheme="majorEastAsia"/>
              </w:rPr>
            </w:pPr>
            <w:r>
              <w:rPr>
                <w:rFonts w:hint="eastAsia" w:asciiTheme="majorEastAsia" w:hAnsiTheme="majorEastAsia" w:eastAsiaTheme="majorEastAsia" w:cstheme="majorEastAsia"/>
              </w:rPr>
              <w:t>能提供针对本项目标的物的“专利证书”得5分，</w:t>
            </w:r>
            <w:r>
              <w:rPr>
                <w:rFonts w:hint="eastAsia" w:asciiTheme="majorEastAsia" w:hAnsiTheme="majorEastAsia" w:eastAsiaTheme="majorEastAsia" w:cstheme="majorEastAsia"/>
                <w:b w:val="0"/>
                <w:bCs w:val="0"/>
                <w:color w:val="auto"/>
              </w:rPr>
              <w:t>提供其他证书或不提供的不得分。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22" w:type="dxa"/>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2</w:t>
            </w:r>
          </w:p>
        </w:tc>
        <w:tc>
          <w:tcPr>
            <w:tcW w:w="1090" w:type="dxa"/>
            <w:vAlign w:val="center"/>
          </w:tcPr>
          <w:p>
            <w:pPr>
              <w:jc w:val="center"/>
              <w:rPr>
                <w:rFonts w:asciiTheme="majorEastAsia" w:hAnsiTheme="majorEastAsia" w:eastAsiaTheme="majorEastAsia" w:cstheme="majorEastAsia"/>
                <w:b/>
              </w:rPr>
            </w:pPr>
            <w:r>
              <w:rPr>
                <w:rFonts w:hint="eastAsia" w:asciiTheme="majorEastAsia" w:hAnsiTheme="majorEastAsia" w:eastAsiaTheme="majorEastAsia" w:cstheme="majorEastAsia"/>
                <w:b/>
              </w:rPr>
              <w:t>现场实物考评</w:t>
            </w:r>
          </w:p>
          <w:p>
            <w:pPr>
              <w:jc w:val="center"/>
              <w:rPr>
                <w:rFonts w:asciiTheme="majorEastAsia" w:hAnsiTheme="majorEastAsia" w:eastAsiaTheme="majorEastAsia" w:cstheme="majorEastAsia"/>
                <w:b/>
              </w:rPr>
            </w:pPr>
            <w:r>
              <w:rPr>
                <w:rFonts w:hint="eastAsia" w:asciiTheme="majorEastAsia" w:hAnsiTheme="majorEastAsia" w:eastAsiaTheme="majorEastAsia" w:cstheme="majorEastAsia"/>
                <w:b/>
              </w:rPr>
              <w:t>（20分）</w:t>
            </w:r>
          </w:p>
        </w:tc>
        <w:tc>
          <w:tcPr>
            <w:tcW w:w="1381" w:type="dxa"/>
            <w:vAlign w:val="center"/>
          </w:tcPr>
          <w:p>
            <w:pPr>
              <w:jc w:val="center"/>
              <w:rPr>
                <w:rFonts w:asciiTheme="majorEastAsia" w:hAnsiTheme="majorEastAsia" w:eastAsiaTheme="majorEastAsia" w:cstheme="majorEastAsia"/>
                <w:b/>
              </w:rPr>
            </w:pPr>
            <w:r>
              <w:rPr>
                <w:rFonts w:hint="eastAsia" w:asciiTheme="majorEastAsia" w:hAnsiTheme="majorEastAsia" w:eastAsiaTheme="majorEastAsia" w:cstheme="majorEastAsia"/>
                <w:b/>
                <w:bCs/>
              </w:rPr>
              <w:t>投标产品符合性、实用性和创新性考核</w:t>
            </w:r>
          </w:p>
        </w:tc>
        <w:tc>
          <w:tcPr>
            <w:tcW w:w="669" w:type="dxa"/>
            <w:vAlign w:val="center"/>
          </w:tcPr>
          <w:p>
            <w:pPr>
              <w:jc w:val="left"/>
              <w:rPr>
                <w:rFonts w:asciiTheme="majorEastAsia" w:hAnsiTheme="majorEastAsia" w:eastAsiaTheme="majorEastAsia" w:cstheme="majorEastAsia"/>
              </w:rPr>
            </w:pPr>
            <w:r>
              <w:rPr>
                <w:rFonts w:hint="eastAsia" w:asciiTheme="majorEastAsia" w:hAnsiTheme="majorEastAsia" w:eastAsiaTheme="majorEastAsia" w:cstheme="majorEastAsia"/>
              </w:rPr>
              <w:t>20分</w:t>
            </w:r>
          </w:p>
        </w:tc>
        <w:tc>
          <w:tcPr>
            <w:tcW w:w="5652" w:type="dxa"/>
            <w:vAlign w:val="center"/>
          </w:tcPr>
          <w:p>
            <w:pPr>
              <w:ind w:firstLine="420" w:firstLineChars="200"/>
              <w:jc w:val="left"/>
              <w:rPr>
                <w:rFonts w:asciiTheme="majorEastAsia" w:hAnsiTheme="majorEastAsia" w:eastAsiaTheme="majorEastAsia" w:cstheme="majorEastAsia"/>
              </w:rPr>
            </w:pPr>
            <w:r>
              <w:rPr>
                <w:rFonts w:hint="eastAsia" w:asciiTheme="majorEastAsia" w:hAnsiTheme="majorEastAsia" w:eastAsiaTheme="majorEastAsia" w:cstheme="majorEastAsia"/>
              </w:rPr>
              <w:t>根据样品现场考评是否与医疗原则或法规相违背、产品的稳定性、可靠性、安全性、创新性等方面横向评比：</w:t>
            </w:r>
          </w:p>
          <w:p>
            <w:pPr>
              <w:pStyle w:val="2"/>
              <w:spacing w:line="240" w:lineRule="auto"/>
              <w:rPr>
                <w:rFonts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（1）优：20分；</w:t>
            </w:r>
          </w:p>
          <w:p>
            <w:pPr>
              <w:pStyle w:val="2"/>
              <w:spacing w:line="240" w:lineRule="auto"/>
              <w:rPr>
                <w:rFonts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（2）良：14分；</w:t>
            </w:r>
          </w:p>
          <w:p>
            <w:pPr>
              <w:pStyle w:val="2"/>
              <w:spacing w:line="240" w:lineRule="auto"/>
              <w:rPr>
                <w:rFonts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（3）中：8分；</w:t>
            </w:r>
          </w:p>
          <w:p>
            <w:pPr>
              <w:pStyle w:val="2"/>
              <w:spacing w:line="240" w:lineRule="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val="0"/>
                <w:sz w:val="21"/>
                <w:szCs w:val="21"/>
              </w:rPr>
              <w:t>（4）差：2分。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22" w:type="dxa"/>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3</w:t>
            </w:r>
          </w:p>
        </w:tc>
        <w:tc>
          <w:tcPr>
            <w:tcW w:w="1090" w:type="dxa"/>
            <w:vAlign w:val="center"/>
          </w:tcPr>
          <w:p>
            <w:pPr>
              <w:jc w:val="center"/>
              <w:rPr>
                <w:rFonts w:asciiTheme="majorEastAsia" w:hAnsiTheme="majorEastAsia" w:eastAsiaTheme="majorEastAsia" w:cstheme="majorEastAsia"/>
                <w:b/>
              </w:rPr>
            </w:pPr>
            <w:r>
              <w:rPr>
                <w:rFonts w:hint="eastAsia" w:asciiTheme="majorEastAsia" w:hAnsiTheme="majorEastAsia" w:eastAsiaTheme="majorEastAsia" w:cstheme="majorEastAsia"/>
                <w:b/>
              </w:rPr>
              <w:t>商务部分（25分）</w:t>
            </w:r>
          </w:p>
        </w:tc>
        <w:tc>
          <w:tcPr>
            <w:tcW w:w="1381" w:type="dxa"/>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市场承认度</w:t>
            </w:r>
          </w:p>
        </w:tc>
        <w:tc>
          <w:tcPr>
            <w:tcW w:w="669" w:type="dxa"/>
            <w:vAlign w:val="center"/>
          </w:tcPr>
          <w:p>
            <w:pPr>
              <w:jc w:val="left"/>
              <w:rPr>
                <w:rFonts w:asciiTheme="majorEastAsia" w:hAnsiTheme="majorEastAsia" w:eastAsiaTheme="majorEastAsia" w:cstheme="majorEastAsia"/>
              </w:rPr>
            </w:pPr>
            <w:r>
              <w:rPr>
                <w:rFonts w:hint="eastAsia" w:asciiTheme="majorEastAsia" w:hAnsiTheme="majorEastAsia" w:eastAsiaTheme="majorEastAsia" w:cstheme="majorEastAsia"/>
              </w:rPr>
              <w:t>25分</w:t>
            </w:r>
          </w:p>
        </w:tc>
        <w:tc>
          <w:tcPr>
            <w:tcW w:w="5652" w:type="dxa"/>
            <w:vAlign w:val="center"/>
          </w:tcPr>
          <w:p>
            <w:pPr>
              <w:ind w:firstLine="420" w:firstLineChars="200"/>
              <w:jc w:val="left"/>
              <w:rPr>
                <w:rFonts w:asciiTheme="majorEastAsia" w:hAnsiTheme="majorEastAsia" w:eastAsiaTheme="majorEastAsia" w:cstheme="majorEastAsia"/>
                <w:b/>
                <w:bCs/>
                <w:color w:val="FF0000"/>
              </w:rPr>
            </w:pPr>
            <w:r>
              <w:rPr>
                <w:rFonts w:hint="eastAsia" w:asciiTheme="majorEastAsia" w:hAnsiTheme="majorEastAsia" w:eastAsiaTheme="majorEastAsia" w:cstheme="majorEastAsia"/>
              </w:rPr>
              <w:t>提供同类项目的发票或合同证明，复印件需加盖公章，</w:t>
            </w:r>
            <w:r>
              <w:rPr>
                <w:rFonts w:hint="eastAsia" w:asciiTheme="majorEastAsia" w:hAnsiTheme="majorEastAsia" w:eastAsiaTheme="majorEastAsia" w:cstheme="majorEastAsia"/>
                <w:b/>
                <w:bCs/>
                <w:color w:val="auto"/>
              </w:rPr>
              <w:t>同一家医院提供的多个发票或合同证明不作重复计算。</w:t>
            </w:r>
          </w:p>
          <w:p>
            <w:pPr>
              <w:pStyle w:val="2"/>
            </w:pPr>
            <w:r>
              <w:rPr>
                <w:rFonts w:hint="eastAsia" w:asciiTheme="majorEastAsia" w:hAnsiTheme="majorEastAsia" w:eastAsiaTheme="majorEastAsia" w:cstheme="majorEastAsia"/>
                <w:sz w:val="21"/>
                <w:szCs w:val="21"/>
              </w:rPr>
              <w:t>1、广州或深圳市内医院（近两年内）：</w:t>
            </w:r>
          </w:p>
          <w:p>
            <w:pPr>
              <w:ind w:firstLine="210" w:firstLineChars="100"/>
              <w:jc w:val="left"/>
              <w:rPr>
                <w:rFonts w:asciiTheme="majorEastAsia" w:hAnsiTheme="majorEastAsia" w:eastAsiaTheme="majorEastAsia" w:cstheme="majorEastAsia"/>
              </w:rPr>
            </w:pPr>
            <w:r>
              <w:rPr>
                <w:rFonts w:hint="eastAsia" w:asciiTheme="majorEastAsia" w:hAnsiTheme="majorEastAsia" w:eastAsiaTheme="majorEastAsia" w:cstheme="majorEastAsia"/>
              </w:rPr>
              <w:t>（1）三甲5家及以上：25分</w:t>
            </w:r>
          </w:p>
          <w:p>
            <w:pPr>
              <w:ind w:firstLine="210" w:firstLineChars="100"/>
              <w:jc w:val="left"/>
              <w:rPr>
                <w:rFonts w:asciiTheme="majorEastAsia" w:hAnsiTheme="majorEastAsia" w:eastAsiaTheme="majorEastAsia" w:cstheme="majorEastAsia"/>
              </w:rPr>
            </w:pPr>
            <w:r>
              <w:rPr>
                <w:rFonts w:hint="eastAsia" w:asciiTheme="majorEastAsia" w:hAnsiTheme="majorEastAsia" w:eastAsiaTheme="majorEastAsia" w:cstheme="majorEastAsia"/>
              </w:rPr>
              <w:t>（2）三甲3-4家：20分</w:t>
            </w:r>
          </w:p>
          <w:p>
            <w:pPr>
              <w:ind w:firstLine="210" w:firstLineChars="100"/>
              <w:jc w:val="left"/>
              <w:rPr>
                <w:rFonts w:asciiTheme="majorEastAsia" w:hAnsiTheme="majorEastAsia" w:eastAsiaTheme="majorEastAsia" w:cstheme="majorEastAsia"/>
              </w:rPr>
            </w:pPr>
            <w:r>
              <w:rPr>
                <w:rFonts w:hint="eastAsia" w:asciiTheme="majorEastAsia" w:hAnsiTheme="majorEastAsia" w:eastAsiaTheme="majorEastAsia" w:cstheme="majorEastAsia"/>
              </w:rPr>
              <w:t>（3）三甲1-2家：10分</w:t>
            </w:r>
          </w:p>
          <w:p>
            <w:pPr>
              <w:ind w:firstLine="210" w:firstLineChars="100"/>
              <w:jc w:val="left"/>
              <w:rPr>
                <w:rFonts w:asciiTheme="majorEastAsia" w:hAnsiTheme="majorEastAsia" w:eastAsiaTheme="majorEastAsia" w:cstheme="majorEastAsia"/>
              </w:rPr>
            </w:pPr>
            <w:r>
              <w:rPr>
                <w:rFonts w:hint="eastAsia" w:asciiTheme="majorEastAsia" w:hAnsiTheme="majorEastAsia" w:eastAsiaTheme="majorEastAsia" w:cstheme="majorEastAsia"/>
              </w:rPr>
              <w:t>（4）二甲2家及以上：5分</w:t>
            </w:r>
          </w:p>
          <w:p>
            <w:pPr>
              <w:jc w:val="left"/>
              <w:rPr>
                <w:rFonts w:asciiTheme="majorEastAsia" w:hAnsiTheme="majorEastAsia" w:eastAsiaTheme="majorEastAsia" w:cstheme="majorEastAsia"/>
                <w:b/>
                <w:bCs/>
                <w:color w:val="FF0000"/>
              </w:rPr>
            </w:pPr>
            <w:r>
              <w:rPr>
                <w:rFonts w:hint="eastAsia" w:asciiTheme="majorEastAsia" w:hAnsiTheme="majorEastAsia" w:eastAsiaTheme="majorEastAsia" w:cstheme="majorEastAsia"/>
              </w:rPr>
              <w:t>2、除广州、深圳外的医院（近两年内）：</w:t>
            </w:r>
          </w:p>
          <w:p>
            <w:pPr>
              <w:ind w:firstLine="420" w:firstLineChars="200"/>
              <w:jc w:val="left"/>
              <w:rPr>
                <w:rFonts w:asciiTheme="majorEastAsia" w:hAnsiTheme="majorEastAsia" w:eastAsiaTheme="majorEastAsia" w:cstheme="majorEastAsia"/>
              </w:rPr>
            </w:pPr>
            <w:r>
              <w:rPr>
                <w:rFonts w:hint="eastAsia" w:asciiTheme="majorEastAsia" w:hAnsiTheme="majorEastAsia" w:eastAsiaTheme="majorEastAsia" w:cstheme="majorEastAsia"/>
              </w:rPr>
              <w:t>（1）三甲5家及以上：20分</w:t>
            </w:r>
          </w:p>
          <w:p>
            <w:pPr>
              <w:ind w:firstLine="420" w:firstLineChars="200"/>
              <w:jc w:val="left"/>
              <w:rPr>
                <w:rFonts w:asciiTheme="majorEastAsia" w:hAnsiTheme="majorEastAsia" w:eastAsiaTheme="majorEastAsia" w:cstheme="majorEastAsia"/>
              </w:rPr>
            </w:pPr>
            <w:r>
              <w:rPr>
                <w:rFonts w:hint="eastAsia" w:asciiTheme="majorEastAsia" w:hAnsiTheme="majorEastAsia" w:eastAsiaTheme="majorEastAsia" w:cstheme="majorEastAsia"/>
              </w:rPr>
              <w:t>（2）三甲3-4家：15分</w:t>
            </w:r>
          </w:p>
          <w:p>
            <w:pPr>
              <w:ind w:firstLine="420" w:firstLineChars="200"/>
              <w:jc w:val="left"/>
            </w:pPr>
            <w:r>
              <w:rPr>
                <w:rFonts w:hint="eastAsia" w:asciiTheme="majorEastAsia" w:hAnsiTheme="majorEastAsia" w:eastAsiaTheme="majorEastAsia" w:cstheme="majorEastAsia"/>
              </w:rPr>
              <w:t>（3）三甲1-2家：5分</w:t>
            </w:r>
          </w:p>
          <w:p>
            <w:pPr>
              <w:ind w:firstLine="420" w:firstLineChars="200"/>
              <w:jc w:val="left"/>
            </w:pPr>
            <w:r>
              <w:rPr>
                <w:rFonts w:hint="eastAsia" w:asciiTheme="majorEastAsia" w:hAnsiTheme="majorEastAsia" w:eastAsiaTheme="majorEastAsia" w:cstheme="majorEastAsia"/>
              </w:rPr>
              <w:t>注：其他类型不得分，以上2小项不累计得分，只按最优情况得分。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22" w:type="dxa"/>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4</w:t>
            </w:r>
          </w:p>
        </w:tc>
        <w:tc>
          <w:tcPr>
            <w:tcW w:w="1090" w:type="dxa"/>
            <w:vAlign w:val="center"/>
          </w:tcPr>
          <w:p>
            <w:pPr>
              <w:jc w:val="left"/>
              <w:rPr>
                <w:rFonts w:asciiTheme="majorEastAsia" w:hAnsiTheme="majorEastAsia" w:eastAsiaTheme="majorEastAsia" w:cstheme="majorEastAsia"/>
                <w:b/>
              </w:rPr>
            </w:pPr>
            <w:r>
              <w:rPr>
                <w:rFonts w:hint="eastAsia" w:asciiTheme="majorEastAsia" w:hAnsiTheme="majorEastAsia" w:eastAsiaTheme="majorEastAsia" w:cstheme="majorEastAsia"/>
                <w:b/>
              </w:rPr>
              <w:t>招标文件制作</w:t>
            </w:r>
          </w:p>
        </w:tc>
        <w:tc>
          <w:tcPr>
            <w:tcW w:w="1381" w:type="dxa"/>
            <w:vAlign w:val="center"/>
          </w:tcPr>
          <w:p>
            <w:pPr>
              <w:jc w:val="left"/>
              <w:rPr>
                <w:rFonts w:asciiTheme="majorEastAsia" w:hAnsiTheme="majorEastAsia" w:eastAsiaTheme="majorEastAsia" w:cstheme="majorEastAsia"/>
                <w:b/>
                <w:bCs/>
              </w:rPr>
            </w:pPr>
            <w:r>
              <w:rPr>
                <w:rFonts w:hint="eastAsia" w:asciiTheme="majorEastAsia" w:hAnsiTheme="majorEastAsia" w:eastAsiaTheme="majorEastAsia" w:cstheme="majorEastAsia"/>
                <w:b/>
                <w:bCs/>
              </w:rPr>
              <w:t>投标文件顺序、条理、证明材料清晰</w:t>
            </w:r>
          </w:p>
        </w:tc>
        <w:tc>
          <w:tcPr>
            <w:tcW w:w="669" w:type="dxa"/>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15分</w:t>
            </w:r>
          </w:p>
        </w:tc>
        <w:tc>
          <w:tcPr>
            <w:tcW w:w="5652" w:type="dxa"/>
            <w:vAlign w:val="center"/>
          </w:tcPr>
          <w:p>
            <w:pPr>
              <w:pStyle w:val="2"/>
              <w:numPr>
                <w:ilvl w:val="0"/>
                <w:numId w:val="2"/>
              </w:numPr>
              <w:spacing w:line="240" w:lineRule="auto"/>
              <w:rPr>
                <w:rFonts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上述第1项技术部分、第3项商务部分是否能按顺序提供证明材料，清晰可辨，内容条理清楚。</w:t>
            </w:r>
          </w:p>
          <w:p>
            <w:pPr>
              <w:pStyle w:val="2"/>
              <w:numPr>
                <w:ilvl w:val="0"/>
                <w:numId w:val="2"/>
              </w:numPr>
              <w:spacing w:line="240" w:lineRule="auto"/>
              <w:rPr>
                <w:rFonts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上述第2项实物外包装标示明确，易于评判。</w:t>
            </w:r>
          </w:p>
          <w:p>
            <w:pPr>
              <w:pStyle w:val="2"/>
              <w:spacing w:line="240" w:lineRule="auto"/>
              <w:rPr>
                <w:rFonts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3、满足以上各点要求的，每一项可得5分，不满足的该项不得分。</w:t>
            </w:r>
          </w:p>
        </w:tc>
      </w:tr>
    </w:tbl>
    <w:p>
      <w:pPr>
        <w:pStyle w:val="3"/>
        <w:keepNext w:val="0"/>
        <w:keepLines w:val="0"/>
        <w:spacing w:before="0" w:after="0" w:line="240" w:lineRule="auto"/>
        <w:jc w:val="left"/>
        <w:rPr>
          <w:rFonts w:hint="eastAsia" w:eastAsia="宋体"/>
          <w:b w:val="0"/>
          <w:bCs w:val="0"/>
          <w:sz w:val="24"/>
          <w:szCs w:val="24"/>
          <w:lang w:eastAsia="zh-CN"/>
        </w:rPr>
      </w:pPr>
    </w:p>
    <w:p>
      <w:pPr>
        <w:pStyle w:val="3"/>
        <w:keepNext w:val="0"/>
        <w:keepLines w:val="0"/>
        <w:numPr>
          <w:ilvl w:val="0"/>
          <w:numId w:val="3"/>
        </w:numPr>
        <w:spacing w:before="0" w:after="0" w:line="240" w:lineRule="auto"/>
        <w:jc w:val="left"/>
        <w:rPr>
          <w:rFonts w:hint="eastAsia" w:ascii="宋体" w:hAnsi="宋体" w:eastAsia="宋体"/>
          <w:b/>
          <w:bCs/>
          <w:sz w:val="24"/>
          <w:szCs w:val="24"/>
          <w:lang w:eastAsia="zh-CN"/>
        </w:rPr>
      </w:pPr>
      <w:r>
        <w:rPr>
          <w:rFonts w:hint="eastAsia" w:eastAsia="宋体"/>
          <w:b/>
          <w:bCs/>
          <w:sz w:val="24"/>
          <w:szCs w:val="24"/>
          <w:lang w:eastAsia="zh-CN"/>
        </w:rPr>
        <w:t>设备、</w:t>
      </w:r>
      <w:r>
        <w:rPr>
          <w:rFonts w:hint="eastAsia" w:ascii="宋体" w:hAnsi="宋体" w:eastAsia="宋体"/>
          <w:b/>
          <w:bCs/>
          <w:sz w:val="24"/>
          <w:szCs w:val="24"/>
          <w:lang w:eastAsia="zh-CN"/>
        </w:rPr>
        <w:t>耗材清单及需求</w:t>
      </w:r>
    </w:p>
    <w:p>
      <w:pPr>
        <w:numPr>
          <w:ilvl w:val="0"/>
          <w:numId w:val="0"/>
        </w:numPr>
        <w:rPr>
          <w:rFonts w:hint="default"/>
          <w:sz w:val="24"/>
          <w:szCs w:val="24"/>
          <w:lang w:val="en-US" w:eastAsia="zh-CN"/>
        </w:rPr>
      </w:pPr>
      <w:r>
        <w:rPr>
          <w:rFonts w:hint="eastAsia"/>
          <w:sz w:val="24"/>
          <w:szCs w:val="24"/>
          <w:lang w:val="en-US" w:eastAsia="zh-CN"/>
        </w:rPr>
        <w:t>1、设备货物清单：</w:t>
      </w:r>
      <w:r>
        <w:rPr>
          <w:rFonts w:hint="eastAsia"/>
          <w:b/>
          <w:highlight w:val="none"/>
          <w:lang w:eastAsia="zh-CN"/>
        </w:rPr>
        <w:t>（包含但不限于以下产品及配件，可根据具体情况如实填报）</w:t>
      </w:r>
    </w:p>
    <w:tbl>
      <w:tblPr>
        <w:tblStyle w:val="39"/>
        <w:tblW w:w="0" w:type="auto"/>
        <w:tblInd w:w="98" w:type="dxa"/>
        <w:tblLayout w:type="autofit"/>
        <w:tblCellMar>
          <w:top w:w="0" w:type="dxa"/>
          <w:left w:w="10" w:type="dxa"/>
          <w:bottom w:w="0" w:type="dxa"/>
          <w:right w:w="10" w:type="dxa"/>
        </w:tblCellMar>
      </w:tblPr>
      <w:tblGrid>
        <w:gridCol w:w="804"/>
        <w:gridCol w:w="2192"/>
        <w:gridCol w:w="1093"/>
        <w:gridCol w:w="1240"/>
        <w:gridCol w:w="880"/>
        <w:gridCol w:w="2215"/>
      </w:tblGrid>
      <w:tr>
        <w:tblPrEx>
          <w:tblCellMar>
            <w:top w:w="0" w:type="dxa"/>
            <w:left w:w="10" w:type="dxa"/>
            <w:bottom w:w="0" w:type="dxa"/>
            <w:right w:w="10" w:type="dxa"/>
          </w:tblCellMar>
        </w:tblPrEx>
        <w:trPr>
          <w:trHeight w:val="432" w:hRule="atLeast"/>
        </w:trPr>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rPr>
              <w:t>序号</w:t>
            </w:r>
          </w:p>
        </w:tc>
        <w:tc>
          <w:tcPr>
            <w:tcW w:w="21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rPr>
              <w:t>货物名称</w:t>
            </w:r>
          </w:p>
        </w:tc>
        <w:tc>
          <w:tcPr>
            <w:tcW w:w="10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rPr>
              <w:t>规格型号</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rPr>
              <w:t>数量</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rPr>
              <w:t>单位</w:t>
            </w:r>
          </w:p>
        </w:tc>
        <w:tc>
          <w:tcPr>
            <w:tcW w:w="22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rPr>
              <w:t>说明</w:t>
            </w:r>
          </w:p>
        </w:tc>
      </w:tr>
      <w:tr>
        <w:tblPrEx>
          <w:tblCellMar>
            <w:top w:w="0" w:type="dxa"/>
            <w:left w:w="10" w:type="dxa"/>
            <w:bottom w:w="0" w:type="dxa"/>
            <w:right w:w="10" w:type="dxa"/>
          </w:tblCellMar>
        </w:tblPrEx>
        <w:trPr>
          <w:trHeight w:val="432" w:hRule="atLeast"/>
        </w:trPr>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eastAsia="宋体" w:cs="Times New Roman"/>
                <w:bCs/>
                <w:kern w:val="2"/>
                <w:sz w:val="21"/>
                <w:szCs w:val="22"/>
                <w:lang w:val="en-US" w:eastAsia="zh-CN" w:bidi="ar-SA"/>
              </w:rPr>
            </w:pPr>
            <w:r>
              <w:rPr>
                <w:rFonts w:hint="eastAsia"/>
                <w:bCs/>
              </w:rPr>
              <w:t>1</w:t>
            </w:r>
          </w:p>
        </w:tc>
        <w:tc>
          <w:tcPr>
            <w:tcW w:w="21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left"/>
              <w:rPr>
                <w:rFonts w:hint="eastAsia" w:ascii="Times New Roman" w:hAnsi="Times New Roman" w:eastAsia="宋体" w:cs="Times New Roman"/>
                <w:bCs/>
                <w:kern w:val="2"/>
                <w:sz w:val="21"/>
                <w:szCs w:val="22"/>
                <w:lang w:val="en-US" w:eastAsia="zh-CN" w:bidi="ar-SA"/>
              </w:rPr>
            </w:pPr>
            <w:r>
              <w:rPr>
                <w:rFonts w:hint="eastAsia" w:ascii="宋体" w:hAnsi="宋体" w:cs="宋体"/>
                <w:bCs/>
              </w:rPr>
              <w:t>外周神经丛刺激器主机</w:t>
            </w:r>
          </w:p>
        </w:tc>
        <w:tc>
          <w:tcPr>
            <w:tcW w:w="10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Times New Roman" w:hAnsi="Times New Roman" w:eastAsia="宋体" w:cs="Times New Roman"/>
                <w:bCs/>
                <w:kern w:val="2"/>
                <w:sz w:val="21"/>
                <w:szCs w:val="22"/>
                <w:lang w:val="en-US" w:eastAsia="zh-CN" w:bidi="ar-SA"/>
              </w:rPr>
            </w:pPr>
          </w:p>
        </w:tc>
        <w:tc>
          <w:tcPr>
            <w:tcW w:w="12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Times New Roman" w:hAnsi="Times New Roman" w:eastAsia="宋体" w:cs="Times New Roman"/>
                <w:bCs/>
                <w:kern w:val="2"/>
                <w:sz w:val="21"/>
                <w:szCs w:val="22"/>
                <w:lang w:val="en-US" w:eastAsia="zh-CN" w:bidi="ar-SA"/>
              </w:rPr>
            </w:pPr>
            <w:r>
              <w:rPr>
                <w:rFonts w:hint="eastAsia" w:ascii="宋体" w:hAnsi="宋体" w:cs="宋体"/>
                <w:bCs/>
              </w:rPr>
              <w:t>1</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Times New Roman" w:hAnsi="Times New Roman" w:eastAsia="宋体" w:cs="Times New Roman"/>
                <w:bCs/>
                <w:kern w:val="2"/>
                <w:sz w:val="21"/>
                <w:szCs w:val="22"/>
                <w:lang w:val="en-US" w:eastAsia="zh-CN" w:bidi="ar-SA"/>
              </w:rPr>
            </w:pPr>
            <w:r>
              <w:rPr>
                <w:rFonts w:hint="eastAsia" w:ascii="宋体" w:hAnsi="宋体" w:cs="宋体"/>
                <w:bCs/>
              </w:rPr>
              <w:t>台</w:t>
            </w:r>
          </w:p>
        </w:tc>
        <w:tc>
          <w:tcPr>
            <w:tcW w:w="22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r>
      <w:tr>
        <w:tblPrEx>
          <w:tblCellMar>
            <w:top w:w="0" w:type="dxa"/>
            <w:left w:w="10" w:type="dxa"/>
            <w:bottom w:w="0" w:type="dxa"/>
            <w:right w:w="10" w:type="dxa"/>
          </w:tblCellMar>
        </w:tblPrEx>
        <w:trPr>
          <w:trHeight w:val="432" w:hRule="atLeast"/>
        </w:trPr>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eastAsia="宋体" w:cs="Times New Roman"/>
                <w:bCs/>
                <w:kern w:val="2"/>
                <w:sz w:val="21"/>
                <w:szCs w:val="22"/>
                <w:lang w:val="en-US" w:eastAsia="zh-CN" w:bidi="ar-SA"/>
              </w:rPr>
            </w:pPr>
            <w:r>
              <w:rPr>
                <w:rFonts w:hint="eastAsia"/>
                <w:bCs/>
              </w:rPr>
              <w:t>2</w:t>
            </w:r>
          </w:p>
        </w:tc>
        <w:tc>
          <w:tcPr>
            <w:tcW w:w="21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left"/>
              <w:rPr>
                <w:rFonts w:hint="eastAsia" w:ascii="Times New Roman" w:hAnsi="Times New Roman" w:eastAsia="宋体" w:cs="Times New Roman"/>
                <w:bCs/>
                <w:kern w:val="2"/>
                <w:sz w:val="21"/>
                <w:szCs w:val="22"/>
                <w:lang w:val="en-US" w:eastAsia="zh-CN" w:bidi="ar-SA"/>
              </w:rPr>
            </w:pPr>
            <w:r>
              <w:rPr>
                <w:rFonts w:hint="eastAsia" w:ascii="宋体" w:hAnsi="宋体" w:cs="宋体"/>
                <w:bCs/>
              </w:rPr>
              <w:t>刺激导线</w:t>
            </w:r>
          </w:p>
        </w:tc>
        <w:tc>
          <w:tcPr>
            <w:tcW w:w="10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ind w:firstLine="420" w:firstLineChars="200"/>
              <w:rPr>
                <w:rFonts w:ascii="Times New Roman" w:hAnsi="Times New Roman" w:eastAsia="宋体" w:cs="Times New Roman"/>
                <w:bCs/>
                <w:kern w:val="2"/>
                <w:sz w:val="21"/>
                <w:szCs w:val="22"/>
                <w:lang w:val="en-US" w:eastAsia="zh-CN" w:bidi="ar-SA"/>
              </w:rPr>
            </w:pPr>
          </w:p>
        </w:tc>
        <w:tc>
          <w:tcPr>
            <w:tcW w:w="12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ind w:firstLine="420" w:firstLineChars="200"/>
              <w:rPr>
                <w:rFonts w:hint="eastAsia" w:ascii="Times New Roman" w:hAnsi="Times New Roman" w:eastAsia="宋体" w:cs="Times New Roman"/>
                <w:bCs/>
                <w:kern w:val="2"/>
                <w:sz w:val="21"/>
                <w:szCs w:val="22"/>
                <w:lang w:val="en-US" w:eastAsia="zh-CN" w:bidi="ar-SA"/>
              </w:rPr>
            </w:pPr>
            <w:r>
              <w:rPr>
                <w:rFonts w:hint="eastAsia" w:ascii="宋体" w:hAnsi="宋体" w:cs="宋体"/>
                <w:bCs/>
              </w:rPr>
              <w:t>1</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Times New Roman" w:hAnsi="Times New Roman" w:eastAsia="宋体" w:cs="Times New Roman"/>
                <w:bCs/>
                <w:kern w:val="2"/>
                <w:sz w:val="21"/>
                <w:szCs w:val="22"/>
                <w:lang w:val="en-US" w:eastAsia="zh-CN" w:bidi="ar-SA"/>
              </w:rPr>
            </w:pPr>
            <w:r>
              <w:rPr>
                <w:rFonts w:hint="eastAsia" w:ascii="宋体" w:hAnsi="宋体" w:cs="宋体"/>
                <w:bCs/>
              </w:rPr>
              <w:t>根</w:t>
            </w:r>
          </w:p>
        </w:tc>
        <w:tc>
          <w:tcPr>
            <w:tcW w:w="22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r>
      <w:tr>
        <w:tblPrEx>
          <w:tblCellMar>
            <w:top w:w="0" w:type="dxa"/>
            <w:left w:w="10" w:type="dxa"/>
            <w:bottom w:w="0" w:type="dxa"/>
            <w:right w:w="10" w:type="dxa"/>
          </w:tblCellMar>
        </w:tblPrEx>
        <w:trPr>
          <w:trHeight w:val="432" w:hRule="atLeast"/>
        </w:trPr>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eastAsia="宋体" w:cs="Times New Roman"/>
                <w:bCs/>
                <w:kern w:val="2"/>
                <w:sz w:val="21"/>
                <w:szCs w:val="22"/>
                <w:lang w:val="en-US" w:eastAsia="zh-CN" w:bidi="ar-SA"/>
              </w:rPr>
            </w:pPr>
            <w:r>
              <w:rPr>
                <w:rFonts w:hint="eastAsia"/>
                <w:bCs/>
              </w:rPr>
              <w:t>3</w:t>
            </w:r>
          </w:p>
        </w:tc>
        <w:tc>
          <w:tcPr>
            <w:tcW w:w="21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left"/>
              <w:rPr>
                <w:rFonts w:hint="eastAsia" w:ascii="Times New Roman" w:hAnsi="Times New Roman" w:eastAsia="宋体" w:cs="Times New Roman"/>
                <w:bCs/>
                <w:kern w:val="2"/>
                <w:sz w:val="21"/>
                <w:szCs w:val="22"/>
                <w:lang w:val="en-US" w:eastAsia="zh-CN" w:bidi="ar-SA"/>
              </w:rPr>
            </w:pPr>
            <w:r>
              <w:rPr>
                <w:rFonts w:hint="eastAsia" w:ascii="宋体" w:hAnsi="宋体" w:cs="宋体"/>
                <w:kern w:val="0"/>
              </w:rPr>
              <w:t>体表探头</w:t>
            </w:r>
          </w:p>
        </w:tc>
        <w:tc>
          <w:tcPr>
            <w:tcW w:w="10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Times New Roman" w:hAnsi="Times New Roman" w:eastAsia="宋体" w:cs="Times New Roman"/>
                <w:bCs/>
                <w:kern w:val="2"/>
                <w:sz w:val="21"/>
                <w:szCs w:val="22"/>
                <w:lang w:val="en-US" w:eastAsia="zh-CN" w:bidi="ar-SA"/>
              </w:rPr>
            </w:pPr>
          </w:p>
        </w:tc>
        <w:tc>
          <w:tcPr>
            <w:tcW w:w="12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Times New Roman" w:hAnsi="Times New Roman" w:eastAsia="宋体" w:cs="Times New Roman"/>
                <w:bCs/>
                <w:kern w:val="2"/>
                <w:sz w:val="21"/>
                <w:szCs w:val="22"/>
                <w:lang w:val="en-US" w:eastAsia="zh-CN" w:bidi="ar-SA"/>
              </w:rPr>
            </w:pPr>
            <w:r>
              <w:rPr>
                <w:rFonts w:hint="eastAsia" w:ascii="宋体" w:hAnsi="宋体" w:cs="宋体"/>
                <w:bCs/>
              </w:rPr>
              <w:t>1</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Times New Roman" w:hAnsi="Times New Roman" w:eastAsia="宋体" w:cs="Times New Roman"/>
                <w:bCs/>
                <w:kern w:val="2"/>
                <w:sz w:val="21"/>
                <w:szCs w:val="22"/>
                <w:lang w:val="en-US" w:eastAsia="zh-CN" w:bidi="ar-SA"/>
              </w:rPr>
            </w:pPr>
            <w:r>
              <w:rPr>
                <w:rFonts w:hint="eastAsia" w:ascii="宋体" w:hAnsi="宋体" w:cs="宋体"/>
                <w:bCs/>
              </w:rPr>
              <w:t>支</w:t>
            </w:r>
          </w:p>
        </w:tc>
        <w:tc>
          <w:tcPr>
            <w:tcW w:w="22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r>
      <w:tr>
        <w:tblPrEx>
          <w:tblCellMar>
            <w:top w:w="0" w:type="dxa"/>
            <w:left w:w="10" w:type="dxa"/>
            <w:bottom w:w="0" w:type="dxa"/>
            <w:right w:w="10" w:type="dxa"/>
          </w:tblCellMar>
        </w:tblPrEx>
        <w:trPr>
          <w:trHeight w:val="445" w:hRule="atLeast"/>
        </w:trPr>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Times New Roman" w:hAnsi="Times New Roman" w:eastAsia="宋体" w:cs="Times New Roman"/>
                <w:bCs/>
                <w:kern w:val="2"/>
                <w:sz w:val="21"/>
                <w:szCs w:val="22"/>
                <w:lang w:val="en-US" w:eastAsia="zh-CN" w:bidi="ar-SA"/>
              </w:rPr>
            </w:pPr>
            <w:r>
              <w:rPr>
                <w:rFonts w:hint="eastAsia"/>
                <w:bCs/>
                <w:lang w:val="en-US" w:eastAsia="zh-CN"/>
              </w:rPr>
              <w:t>4</w:t>
            </w:r>
          </w:p>
        </w:tc>
        <w:tc>
          <w:tcPr>
            <w:tcW w:w="21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left"/>
              <w:rPr>
                <w:rFonts w:hint="eastAsia" w:ascii="Calibri" w:hAnsi="Calibri" w:eastAsia="宋体" w:cs="宋体"/>
                <w:kern w:val="0"/>
                <w:sz w:val="21"/>
                <w:szCs w:val="22"/>
                <w:lang w:val="en-US" w:eastAsia="zh-CN" w:bidi="ar-SA"/>
              </w:rPr>
            </w:pPr>
            <w:r>
              <w:rPr>
                <w:rFonts w:hint="eastAsia" w:ascii="宋体" w:hAnsi="宋体" w:cs="宋体"/>
                <w:kern w:val="0"/>
              </w:rPr>
              <w:t>工具箱</w:t>
            </w:r>
          </w:p>
        </w:tc>
        <w:tc>
          <w:tcPr>
            <w:tcW w:w="10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ascii="Times New Roman" w:hAnsi="Times New Roman" w:eastAsia="宋体" w:cs="Times New Roman"/>
                <w:bCs/>
                <w:kern w:val="2"/>
                <w:sz w:val="21"/>
                <w:szCs w:val="22"/>
                <w:lang w:val="en-US" w:eastAsia="zh-CN" w:bidi="ar-SA"/>
              </w:rPr>
            </w:pPr>
          </w:p>
        </w:tc>
        <w:tc>
          <w:tcPr>
            <w:tcW w:w="12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Times New Roman" w:hAnsi="Times New Roman" w:eastAsia="宋体" w:cs="Times New Roman"/>
                <w:bCs/>
                <w:kern w:val="2"/>
                <w:sz w:val="21"/>
                <w:szCs w:val="22"/>
                <w:lang w:val="en-US" w:eastAsia="zh-CN" w:bidi="ar-SA"/>
              </w:rPr>
            </w:pPr>
            <w:r>
              <w:rPr>
                <w:rFonts w:hint="eastAsia" w:ascii="宋体" w:hAnsi="宋体" w:cs="宋体"/>
                <w:bCs/>
              </w:rPr>
              <w:t>1</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Times New Roman" w:hAnsi="Times New Roman" w:eastAsia="宋体" w:cs="Times New Roman"/>
                <w:bCs/>
                <w:kern w:val="2"/>
                <w:sz w:val="21"/>
                <w:szCs w:val="22"/>
                <w:lang w:val="en-US" w:eastAsia="zh-CN" w:bidi="ar-SA"/>
              </w:rPr>
            </w:pPr>
            <w:r>
              <w:rPr>
                <w:rFonts w:hint="eastAsia" w:ascii="宋体" w:hAnsi="宋体" w:cs="宋体"/>
                <w:bCs/>
                <w:lang w:eastAsia="zh-CN"/>
              </w:rPr>
              <w:t>个</w:t>
            </w:r>
          </w:p>
        </w:tc>
        <w:tc>
          <w:tcPr>
            <w:tcW w:w="22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r>
    </w:tbl>
    <w:p>
      <w:pPr>
        <w:pStyle w:val="2"/>
        <w:numPr>
          <w:ilvl w:val="0"/>
          <w:numId w:val="0"/>
        </w:numPr>
        <w:ind w:leftChars="0"/>
        <w:rPr>
          <w:rFonts w:hint="default"/>
          <w:b w:val="0"/>
          <w:bCs w:val="0"/>
          <w:lang w:val="en-US" w:eastAsia="zh-CN"/>
        </w:rPr>
      </w:pPr>
    </w:p>
    <w:p>
      <w:pPr>
        <w:pStyle w:val="3"/>
        <w:keepNext w:val="0"/>
        <w:keepLines w:val="0"/>
        <w:spacing w:before="0" w:after="0" w:line="240" w:lineRule="auto"/>
        <w:jc w:val="left"/>
        <w:rPr>
          <w:rFonts w:hint="eastAsia" w:eastAsia="宋体"/>
          <w:b/>
          <w:bCs/>
          <w:sz w:val="21"/>
          <w:szCs w:val="21"/>
          <w:lang w:eastAsia="zh-CN"/>
        </w:rPr>
      </w:pPr>
    </w:p>
    <w:p>
      <w:pPr>
        <w:pStyle w:val="2"/>
        <w:rPr>
          <w:rFonts w:hint="eastAsia" w:eastAsia="宋体"/>
          <w:b/>
          <w:bCs/>
          <w:sz w:val="21"/>
          <w:szCs w:val="21"/>
          <w:lang w:eastAsia="zh-CN"/>
        </w:rPr>
      </w:pPr>
    </w:p>
    <w:p>
      <w:pPr>
        <w:pStyle w:val="3"/>
        <w:keepNext w:val="0"/>
        <w:keepLines w:val="0"/>
        <w:numPr>
          <w:ilvl w:val="0"/>
          <w:numId w:val="3"/>
        </w:numPr>
        <w:spacing w:before="0" w:after="0" w:line="240" w:lineRule="auto"/>
        <w:ind w:left="0" w:leftChars="0" w:firstLine="0" w:firstLineChars="0"/>
        <w:jc w:val="left"/>
        <w:rPr>
          <w:rFonts w:hint="eastAsia" w:eastAsia="宋体"/>
          <w:b/>
          <w:bCs/>
          <w:sz w:val="24"/>
          <w:szCs w:val="24"/>
          <w:lang w:eastAsia="zh-CN"/>
        </w:rPr>
      </w:pPr>
      <w:r>
        <w:rPr>
          <w:rFonts w:hint="eastAsia" w:eastAsia="宋体"/>
          <w:b/>
          <w:bCs/>
          <w:sz w:val="24"/>
          <w:szCs w:val="24"/>
          <w:lang w:eastAsia="zh-CN"/>
        </w:rPr>
        <w:t>技术规格及商务偏离表</w:t>
      </w:r>
    </w:p>
    <w:p>
      <w:pPr>
        <w:numPr>
          <w:ilvl w:val="0"/>
          <w:numId w:val="0"/>
        </w:numPr>
        <w:ind w:leftChars="0"/>
        <w:rPr>
          <w:rFonts w:hint="eastAsia"/>
          <w:sz w:val="24"/>
          <w:szCs w:val="24"/>
          <w:lang w:eastAsia="zh-CN"/>
        </w:rPr>
      </w:pPr>
    </w:p>
    <w:tbl>
      <w:tblPr>
        <w:tblStyle w:val="40"/>
        <w:tblW w:w="54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
        <w:gridCol w:w="6255"/>
        <w:gridCol w:w="782"/>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tcPr>
          <w:p>
            <w:pPr>
              <w:spacing w:line="240" w:lineRule="auto"/>
              <w:jc w:val="center"/>
              <w:rPr>
                <w:rFonts w:hint="eastAsia" w:ascii="宋体" w:hAnsi="宋体" w:eastAsia="宋体"/>
                <w:b w:val="0"/>
                <w:bCs w:val="0"/>
                <w:sz w:val="21"/>
                <w:szCs w:val="21"/>
                <w:vertAlign w:val="baseline"/>
                <w:lang w:val="en-US" w:eastAsia="zh-CN"/>
              </w:rPr>
            </w:pPr>
            <w:r>
              <w:rPr>
                <w:rFonts w:hint="eastAsia" w:ascii="宋体" w:hAnsi="宋体"/>
                <w:b w:val="0"/>
                <w:bCs w:val="0"/>
                <w:sz w:val="21"/>
                <w:szCs w:val="21"/>
                <w:vertAlign w:val="baseline"/>
                <w:lang w:val="en-US" w:eastAsia="zh-CN"/>
              </w:rPr>
              <w:t>序号</w:t>
            </w:r>
          </w:p>
        </w:tc>
        <w:tc>
          <w:tcPr>
            <w:tcW w:w="3369" w:type="pct"/>
          </w:tcPr>
          <w:p>
            <w:pPr>
              <w:spacing w:line="240" w:lineRule="auto"/>
              <w:jc w:val="center"/>
              <w:rPr>
                <w:rFonts w:hint="eastAsia" w:ascii="宋体" w:hAnsi="宋体" w:eastAsia="宋体"/>
                <w:b w:val="0"/>
                <w:bCs w:val="0"/>
                <w:sz w:val="21"/>
                <w:szCs w:val="21"/>
                <w:vertAlign w:val="baseline"/>
                <w:lang w:eastAsia="zh-CN"/>
              </w:rPr>
            </w:pPr>
            <w:r>
              <w:rPr>
                <w:rFonts w:hint="eastAsia" w:ascii="宋体" w:hAnsi="宋体"/>
                <w:b w:val="0"/>
                <w:bCs w:val="0"/>
                <w:sz w:val="21"/>
                <w:szCs w:val="21"/>
                <w:vertAlign w:val="baseline"/>
                <w:lang w:eastAsia="zh-CN"/>
              </w:rPr>
              <w:t>参数要求</w:t>
            </w:r>
          </w:p>
        </w:tc>
        <w:tc>
          <w:tcPr>
            <w:tcW w:w="421" w:type="pct"/>
            <w:vAlign w:val="center"/>
          </w:tcPr>
          <w:p>
            <w:pPr>
              <w:spacing w:line="240" w:lineRule="auto"/>
              <w:jc w:val="center"/>
              <w:rPr>
                <w:rFonts w:hint="eastAsia" w:ascii="宋体" w:hAnsi="宋体"/>
                <w:b w:val="0"/>
                <w:bCs w:val="0"/>
                <w:sz w:val="21"/>
                <w:szCs w:val="21"/>
                <w:vertAlign w:val="baseline"/>
                <w:lang w:eastAsia="zh-CN"/>
              </w:rPr>
            </w:pPr>
            <w:r>
              <w:rPr>
                <w:rFonts w:hint="eastAsia"/>
                <w:sz w:val="21"/>
                <w:szCs w:val="21"/>
              </w:rPr>
              <w:t>说明</w:t>
            </w:r>
          </w:p>
        </w:tc>
        <w:tc>
          <w:tcPr>
            <w:tcW w:w="969" w:type="pct"/>
            <w:vAlign w:val="center"/>
          </w:tcPr>
          <w:p>
            <w:pPr>
              <w:spacing w:line="240" w:lineRule="auto"/>
              <w:jc w:val="center"/>
              <w:rPr>
                <w:rFonts w:hint="eastAsia" w:ascii="宋体" w:hAnsi="宋体"/>
                <w:b w:val="0"/>
                <w:bCs w:val="0"/>
                <w:sz w:val="21"/>
                <w:szCs w:val="21"/>
                <w:vertAlign w:val="baseline"/>
                <w:lang w:eastAsia="zh-CN"/>
              </w:rPr>
            </w:pPr>
            <w:r>
              <w:rPr>
                <w:rFonts w:hint="eastAsia"/>
                <w:sz w:val="21"/>
                <w:szCs w:val="21"/>
              </w:rPr>
              <w:t>专家评审结果/投标人自评结果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9" w:type="pct"/>
          </w:tcPr>
          <w:p>
            <w:pPr>
              <w:numPr>
                <w:ilvl w:val="0"/>
                <w:numId w:val="4"/>
              </w:numPr>
              <w:spacing w:line="240" w:lineRule="auto"/>
              <w:ind w:left="425" w:leftChars="0" w:hanging="425" w:firstLineChars="0"/>
              <w:jc w:val="center"/>
              <w:rPr>
                <w:rFonts w:hint="eastAsia" w:ascii="宋体" w:hAnsi="宋体" w:eastAsia="宋体"/>
                <w:b w:val="0"/>
                <w:bCs w:val="0"/>
                <w:sz w:val="21"/>
                <w:szCs w:val="21"/>
                <w:vertAlign w:val="baseline"/>
                <w:lang w:val="en-US" w:eastAsia="zh-CN"/>
              </w:rPr>
            </w:pPr>
          </w:p>
        </w:tc>
        <w:tc>
          <w:tcPr>
            <w:tcW w:w="3369" w:type="pct"/>
            <w:vAlign w:val="top"/>
          </w:tcPr>
          <w:p>
            <w:pPr>
              <w:rPr>
                <w:rFonts w:hint="default" w:asciiTheme="minorEastAsia" w:hAnsiTheme="minorEastAsia" w:eastAsiaTheme="minorEastAsia" w:cstheme="minorEastAsia"/>
                <w:b w:val="0"/>
                <w:bCs/>
                <w:kern w:val="2"/>
                <w:sz w:val="21"/>
                <w:szCs w:val="21"/>
                <w:lang w:val="en-US" w:eastAsia="zh-CN" w:bidi="ar-SA"/>
              </w:rPr>
            </w:pPr>
            <w:r>
              <w:rPr>
                <w:rFonts w:hint="eastAsia" w:ascii="宋体" w:hAnsi="宋体" w:cs="宋体"/>
                <w:lang w:eastAsia="zh-CN"/>
              </w:rPr>
              <w:t>至少包括</w:t>
            </w:r>
            <w:r>
              <w:rPr>
                <w:rFonts w:hint="eastAsia" w:ascii="宋体" w:hAnsi="宋体" w:cs="宋体"/>
              </w:rPr>
              <w:t>适用于神经阻滞麻醉；</w:t>
            </w:r>
          </w:p>
        </w:tc>
        <w:tc>
          <w:tcPr>
            <w:tcW w:w="421" w:type="pct"/>
            <w:vAlign w:val="center"/>
          </w:tcPr>
          <w:p>
            <w:pPr>
              <w:spacing w:line="240" w:lineRule="auto"/>
              <w:rPr>
                <w:rFonts w:ascii="宋体" w:hAnsi="宋体" w:cs="宋体"/>
                <w:sz w:val="21"/>
                <w:szCs w:val="21"/>
              </w:rPr>
            </w:pPr>
          </w:p>
        </w:tc>
        <w:tc>
          <w:tcPr>
            <w:tcW w:w="969" w:type="pct"/>
            <w:vAlign w:val="center"/>
          </w:tcPr>
          <w:p>
            <w:pPr>
              <w:spacing w:line="240"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tabs>
                <w:tab w:val="left" w:pos="0"/>
              </w:tabs>
              <w:spacing w:line="360" w:lineRule="exact"/>
              <w:jc w:val="left"/>
              <w:rPr>
                <w:rFonts w:hint="eastAsia" w:asciiTheme="minorEastAsia" w:hAnsiTheme="minorEastAsia" w:eastAsiaTheme="minorEastAsia" w:cstheme="minorEastAsia"/>
                <w:b w:val="0"/>
                <w:bCs/>
                <w:kern w:val="2"/>
                <w:sz w:val="21"/>
                <w:szCs w:val="21"/>
                <w:lang w:val="en-US" w:eastAsia="zh-CN" w:bidi="ar-SA"/>
              </w:rPr>
            </w:pPr>
            <w:r>
              <w:rPr>
                <w:rFonts w:hint="eastAsia" w:ascii="宋体" w:hAnsi="宋体" w:cs="宋体"/>
                <w:lang w:eastAsia="zh-CN"/>
              </w:rPr>
              <w:t>至少包括</w:t>
            </w:r>
            <w:r>
              <w:rPr>
                <w:rFonts w:hint="eastAsia" w:ascii="宋体" w:hAnsi="宋体" w:cs="宋体"/>
              </w:rPr>
              <w:t>单极浅表神经探头</w:t>
            </w:r>
            <w:r>
              <w:rPr>
                <w:rFonts w:hint="eastAsia" w:ascii="宋体" w:hAnsi="宋体" w:cs="宋体"/>
                <w:lang w:eastAsia="zh-CN"/>
              </w:rPr>
              <w:t>，</w:t>
            </w:r>
            <w:r>
              <w:rPr>
                <w:rFonts w:hint="eastAsia" w:ascii="宋体" w:hAnsi="宋体" w:cs="宋体"/>
              </w:rPr>
              <w:t>可进行浅表神经的无损伤定位，能够准确的定位肥胖、解剖变异等困难病人；</w:t>
            </w:r>
          </w:p>
        </w:tc>
        <w:tc>
          <w:tcPr>
            <w:tcW w:w="421" w:type="pct"/>
            <w:vAlign w:val="center"/>
          </w:tcPr>
          <w:p>
            <w:pPr>
              <w:spacing w:line="240" w:lineRule="auto"/>
              <w:jc w:val="left"/>
              <w:rPr>
                <w:rFonts w:ascii="宋体" w:hAnsi="宋体" w:cs="宋体"/>
                <w:sz w:val="21"/>
                <w:szCs w:val="21"/>
              </w:rPr>
            </w:pPr>
          </w:p>
        </w:tc>
        <w:tc>
          <w:tcPr>
            <w:tcW w:w="969" w:type="pct"/>
            <w:vAlign w:val="center"/>
          </w:tcPr>
          <w:p>
            <w:pPr>
              <w:spacing w:line="240" w:lineRule="auto"/>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rPr>
                <w:rFonts w:hint="eastAsia" w:asciiTheme="minorEastAsia" w:hAnsiTheme="minorEastAsia" w:eastAsiaTheme="minorEastAsia" w:cstheme="minorEastAsia"/>
                <w:b w:val="0"/>
                <w:bCs/>
                <w:kern w:val="2"/>
                <w:sz w:val="21"/>
                <w:szCs w:val="21"/>
                <w:lang w:val="en-US" w:eastAsia="zh-CN" w:bidi="ar-SA"/>
              </w:rPr>
            </w:pPr>
            <w:r>
              <w:rPr>
                <w:rFonts w:hint="eastAsia" w:ascii="宋体" w:hAnsi="宋体" w:cs="宋体"/>
              </w:rPr>
              <w:t>刺激针电流：0-6mA；</w:t>
            </w:r>
          </w:p>
        </w:tc>
        <w:tc>
          <w:tcPr>
            <w:tcW w:w="421" w:type="pct"/>
            <w:vAlign w:val="center"/>
          </w:tcPr>
          <w:p>
            <w:pPr>
              <w:spacing w:line="240" w:lineRule="auto"/>
              <w:jc w:val="left"/>
              <w:rPr>
                <w:rFonts w:ascii="宋体" w:hAnsi="宋体" w:cs="宋体"/>
                <w:sz w:val="21"/>
                <w:szCs w:val="21"/>
              </w:rPr>
            </w:pPr>
          </w:p>
        </w:tc>
        <w:tc>
          <w:tcPr>
            <w:tcW w:w="969" w:type="pct"/>
            <w:vAlign w:val="center"/>
          </w:tcPr>
          <w:p>
            <w:pPr>
              <w:spacing w:line="240" w:lineRule="auto"/>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rPr>
                <w:rFonts w:hint="eastAsia" w:asciiTheme="minorEastAsia" w:hAnsiTheme="minorEastAsia" w:eastAsiaTheme="minorEastAsia" w:cstheme="minorEastAsia"/>
                <w:b w:val="0"/>
                <w:bCs/>
                <w:kern w:val="2"/>
                <w:sz w:val="21"/>
                <w:szCs w:val="21"/>
                <w:lang w:val="en-US" w:eastAsia="zh-CN" w:bidi="ar-SA"/>
              </w:rPr>
            </w:pPr>
            <w:r>
              <w:rPr>
                <w:rFonts w:hint="eastAsia" w:ascii="宋体" w:hAnsi="宋体" w:cs="宋体"/>
                <w:sz w:val="21"/>
                <w:szCs w:val="21"/>
                <w:lang w:eastAsia="zh-CN"/>
              </w:rPr>
              <w:t>刺激脉宽</w:t>
            </w:r>
            <w:r>
              <w:rPr>
                <w:rFonts w:hint="eastAsia" w:ascii="宋体" w:hAnsi="宋体" w:eastAsia="宋体" w:cs="宋体"/>
                <w:sz w:val="21"/>
                <w:szCs w:val="21"/>
              </w:rPr>
              <w:t>：0.05ms-0.1ms-0.2ms-0.3ms-0.5ms-1.0ms（±1%），至少包括≥6种脉宽选择能更好的满足不同病人对于感觉神经和运动神经的调节</w:t>
            </w:r>
            <w:r>
              <w:rPr>
                <w:rFonts w:hint="eastAsia" w:ascii="宋体" w:hAnsi="宋体" w:cs="宋体"/>
              </w:rPr>
              <w:t>；</w:t>
            </w:r>
          </w:p>
        </w:tc>
        <w:tc>
          <w:tcPr>
            <w:tcW w:w="421" w:type="pct"/>
            <w:vAlign w:val="center"/>
          </w:tcPr>
          <w:p>
            <w:pPr>
              <w:spacing w:line="240" w:lineRule="auto"/>
              <w:jc w:val="left"/>
              <w:rPr>
                <w:rFonts w:ascii="宋体" w:hAnsi="宋体" w:cs="宋体"/>
                <w:sz w:val="21"/>
                <w:szCs w:val="21"/>
              </w:rPr>
            </w:pPr>
          </w:p>
        </w:tc>
        <w:tc>
          <w:tcPr>
            <w:tcW w:w="969" w:type="pct"/>
            <w:vAlign w:val="center"/>
          </w:tcPr>
          <w:p>
            <w:pPr>
              <w:spacing w:line="240" w:lineRule="auto"/>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tabs>
                <w:tab w:val="left" w:pos="0"/>
              </w:tabs>
              <w:spacing w:line="360" w:lineRule="exact"/>
              <w:jc w:val="left"/>
              <w:rPr>
                <w:rFonts w:hint="eastAsia" w:asciiTheme="minorEastAsia" w:hAnsiTheme="minorEastAsia" w:eastAsiaTheme="minorEastAsia" w:cstheme="minorEastAsia"/>
                <w:b w:val="0"/>
                <w:bCs/>
                <w:kern w:val="2"/>
                <w:sz w:val="21"/>
                <w:szCs w:val="21"/>
                <w:lang w:val="en-US" w:eastAsia="zh-CN" w:bidi="ar-SA"/>
              </w:rPr>
            </w:pPr>
            <w:r>
              <w:rPr>
                <w:rFonts w:hint="eastAsia" w:ascii="宋体" w:hAnsi="宋体" w:cs="宋体"/>
              </w:rPr>
              <w:t>体表探头最大电流60mA</w:t>
            </w:r>
            <w:r>
              <w:rPr>
                <w:rFonts w:hint="eastAsia" w:ascii="宋体" w:hAnsi="宋体" w:cs="宋体"/>
                <w:lang w:eastAsia="zh-CN"/>
              </w:rPr>
              <w:t>；</w:t>
            </w:r>
          </w:p>
        </w:tc>
        <w:tc>
          <w:tcPr>
            <w:tcW w:w="421" w:type="pct"/>
            <w:vAlign w:val="center"/>
          </w:tcPr>
          <w:p>
            <w:pPr>
              <w:spacing w:line="240" w:lineRule="auto"/>
              <w:jc w:val="left"/>
              <w:rPr>
                <w:rFonts w:ascii="宋体" w:hAnsi="宋体" w:cs="宋体"/>
                <w:sz w:val="21"/>
                <w:szCs w:val="21"/>
              </w:rPr>
            </w:pPr>
          </w:p>
        </w:tc>
        <w:tc>
          <w:tcPr>
            <w:tcW w:w="969" w:type="pct"/>
            <w:vAlign w:val="center"/>
          </w:tcPr>
          <w:p>
            <w:pPr>
              <w:spacing w:line="240" w:lineRule="auto"/>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rPr>
                <w:rFonts w:hint="eastAsia" w:asciiTheme="minorEastAsia" w:hAnsiTheme="minorEastAsia" w:eastAsiaTheme="minorEastAsia" w:cstheme="minorEastAsia"/>
                <w:b w:val="0"/>
                <w:bCs/>
                <w:kern w:val="2"/>
                <w:sz w:val="21"/>
                <w:szCs w:val="21"/>
                <w:lang w:val="en-US" w:eastAsia="zh-CN" w:bidi="ar-SA"/>
              </w:rPr>
            </w:pPr>
            <w:r>
              <w:rPr>
                <w:rFonts w:hint="eastAsia" w:ascii="宋体" w:hAnsi="宋体" w:cs="宋体"/>
              </w:rPr>
              <w:t>刺激频率：1Hz/2Hz（±1%）；</w:t>
            </w:r>
          </w:p>
        </w:tc>
        <w:tc>
          <w:tcPr>
            <w:tcW w:w="421" w:type="pct"/>
            <w:vAlign w:val="center"/>
          </w:tcPr>
          <w:p>
            <w:pPr>
              <w:spacing w:line="240" w:lineRule="auto"/>
              <w:jc w:val="left"/>
              <w:rPr>
                <w:rFonts w:ascii="宋体" w:hAnsi="宋体" w:cs="宋体"/>
                <w:sz w:val="21"/>
                <w:szCs w:val="21"/>
              </w:rPr>
            </w:pPr>
          </w:p>
        </w:tc>
        <w:tc>
          <w:tcPr>
            <w:tcW w:w="969" w:type="pct"/>
            <w:vAlign w:val="center"/>
          </w:tcPr>
          <w:p>
            <w:pPr>
              <w:spacing w:line="240" w:lineRule="auto"/>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rPr>
                <w:rFonts w:hint="eastAsia" w:asciiTheme="minorEastAsia" w:hAnsiTheme="minorEastAsia" w:eastAsiaTheme="minorEastAsia" w:cstheme="minorEastAsia"/>
                <w:b w:val="0"/>
                <w:bCs/>
                <w:kern w:val="2"/>
                <w:sz w:val="21"/>
                <w:szCs w:val="21"/>
                <w:lang w:val="en-US" w:eastAsia="zh-CN" w:bidi="ar-SA"/>
              </w:rPr>
            </w:pPr>
            <w:r>
              <w:rPr>
                <w:rFonts w:hint="eastAsia" w:ascii="宋体" w:hAnsi="宋体" w:eastAsia="宋体" w:cs="宋体"/>
                <w:sz w:val="21"/>
                <w:szCs w:val="21"/>
              </w:rPr>
              <w:t>至少包括预设功能：开机后可以默认预设数值，节省时间</w:t>
            </w:r>
            <w:r>
              <w:rPr>
                <w:rFonts w:hint="eastAsia" w:ascii="宋体" w:hAnsi="宋体" w:cs="宋体"/>
                <w:sz w:val="21"/>
                <w:szCs w:val="21"/>
                <w:lang w:eastAsia="zh-CN"/>
              </w:rPr>
              <w:t>；</w:t>
            </w:r>
          </w:p>
        </w:tc>
        <w:tc>
          <w:tcPr>
            <w:tcW w:w="421" w:type="pct"/>
            <w:vAlign w:val="center"/>
          </w:tcPr>
          <w:p>
            <w:pPr>
              <w:spacing w:line="240" w:lineRule="auto"/>
              <w:jc w:val="left"/>
              <w:rPr>
                <w:rFonts w:ascii="宋体" w:hAnsi="宋体" w:cs="宋体"/>
                <w:sz w:val="21"/>
                <w:szCs w:val="21"/>
              </w:rPr>
            </w:pPr>
          </w:p>
        </w:tc>
        <w:tc>
          <w:tcPr>
            <w:tcW w:w="969" w:type="pct"/>
            <w:vAlign w:val="center"/>
          </w:tcPr>
          <w:p>
            <w:pPr>
              <w:spacing w:line="240" w:lineRule="auto"/>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center"/>
          </w:tcPr>
          <w:p>
            <w:pPr>
              <w:spacing w:line="360" w:lineRule="exact"/>
              <w:rPr>
                <w:rFonts w:hint="eastAsia" w:asciiTheme="minorEastAsia" w:hAnsiTheme="minorEastAsia" w:eastAsiaTheme="minorEastAsia" w:cstheme="minorEastAsia"/>
                <w:b w:val="0"/>
                <w:bCs/>
                <w:kern w:val="2"/>
                <w:sz w:val="21"/>
                <w:szCs w:val="21"/>
                <w:lang w:val="en-US" w:eastAsia="zh-CN" w:bidi="ar-SA"/>
              </w:rPr>
            </w:pPr>
            <w:r>
              <w:rPr>
                <w:rFonts w:hint="eastAsia" w:ascii="宋体" w:hAnsi="宋体" w:cs="宋体"/>
              </w:rPr>
              <w:t>配套耗材神经刺激阻滞针具有50mm、80mm、100mm、120mm等多种规格长度；</w:t>
            </w:r>
          </w:p>
        </w:tc>
        <w:tc>
          <w:tcPr>
            <w:tcW w:w="421" w:type="pct"/>
            <w:vAlign w:val="center"/>
          </w:tcPr>
          <w:p>
            <w:pPr>
              <w:spacing w:line="240" w:lineRule="auto"/>
              <w:jc w:val="left"/>
              <w:rPr>
                <w:rFonts w:ascii="宋体" w:hAnsi="宋体" w:cs="宋体"/>
                <w:sz w:val="21"/>
                <w:szCs w:val="21"/>
              </w:rPr>
            </w:pPr>
          </w:p>
        </w:tc>
        <w:tc>
          <w:tcPr>
            <w:tcW w:w="969" w:type="pct"/>
            <w:vAlign w:val="center"/>
          </w:tcPr>
          <w:p>
            <w:pPr>
              <w:spacing w:line="240" w:lineRule="auto"/>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spacing w:line="240" w:lineRule="auto"/>
              <w:rPr>
                <w:rFonts w:hint="eastAsia"/>
                <w:sz w:val="21"/>
                <w:szCs w:val="21"/>
              </w:rPr>
            </w:pPr>
            <w:r>
              <w:rPr>
                <w:rFonts w:hint="eastAsia" w:ascii="宋体" w:hAnsi="宋体" w:cs="宋体"/>
                <w:sz w:val="21"/>
                <w:szCs w:val="21"/>
              </w:rPr>
              <w:t>中标人负责将货物安全无损运抵采购人指定地点,并承担设备的安装、运输、保险、装卸、仓储、安装调试、培训、商检及计量检测、关税、增值税和进口代理等费用。</w:t>
            </w:r>
          </w:p>
        </w:tc>
        <w:tc>
          <w:tcPr>
            <w:tcW w:w="421" w:type="pct"/>
            <w:vAlign w:val="top"/>
          </w:tcPr>
          <w:p>
            <w:pPr>
              <w:spacing w:line="240" w:lineRule="auto"/>
              <w:rPr>
                <w:rFonts w:hint="eastAsia"/>
                <w:sz w:val="21"/>
                <w:szCs w:val="21"/>
              </w:rPr>
            </w:pPr>
          </w:p>
        </w:tc>
        <w:tc>
          <w:tcPr>
            <w:tcW w:w="969" w:type="pct"/>
            <w:vAlign w:val="top"/>
          </w:tcPr>
          <w:p>
            <w:pPr>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spacing w:line="240" w:lineRule="auto"/>
              <w:jc w:val="left"/>
              <w:rPr>
                <w:rFonts w:hint="eastAsia"/>
                <w:sz w:val="21"/>
                <w:szCs w:val="21"/>
              </w:rPr>
            </w:pPr>
            <w:r>
              <w:rPr>
                <w:rFonts w:hint="eastAsia" w:ascii="宋体" w:hAnsi="宋体" w:cs="宋体"/>
                <w:sz w:val="21"/>
                <w:szCs w:val="21"/>
              </w:rPr>
              <w:t>中标人负责货物的现场安装和调试,提供货物安装、调试和维修所需的专用工具和辅助材料。</w:t>
            </w:r>
          </w:p>
        </w:tc>
        <w:tc>
          <w:tcPr>
            <w:tcW w:w="421" w:type="pct"/>
            <w:vAlign w:val="top"/>
          </w:tcPr>
          <w:p>
            <w:pPr>
              <w:spacing w:line="240" w:lineRule="auto"/>
              <w:rPr>
                <w:rFonts w:hint="eastAsia"/>
                <w:sz w:val="21"/>
                <w:szCs w:val="21"/>
              </w:rPr>
            </w:pPr>
          </w:p>
        </w:tc>
        <w:tc>
          <w:tcPr>
            <w:tcW w:w="969" w:type="pct"/>
            <w:vAlign w:val="top"/>
          </w:tcPr>
          <w:p>
            <w:pPr>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spacing w:line="240" w:lineRule="auto"/>
              <w:rPr>
                <w:rFonts w:hint="eastAsia"/>
                <w:sz w:val="21"/>
                <w:szCs w:val="21"/>
              </w:rPr>
            </w:pPr>
            <w:r>
              <w:rPr>
                <w:rFonts w:hint="eastAsia" w:ascii="宋体" w:hAnsi="宋体" w:cs="宋体"/>
                <w:sz w:val="21"/>
                <w:szCs w:val="21"/>
              </w:rPr>
              <w:t>提供的货物必须为全新、经检验合格的产品。产品如需要计量检定的应提供相关计量检定部门出具的合法检定报告。其中，进口设备必须具有报关证明文件、原产地证明和商检合格证明文件</w:t>
            </w:r>
          </w:p>
        </w:tc>
        <w:tc>
          <w:tcPr>
            <w:tcW w:w="421" w:type="pct"/>
            <w:vAlign w:val="top"/>
          </w:tcPr>
          <w:p>
            <w:pPr>
              <w:spacing w:line="240" w:lineRule="auto"/>
              <w:rPr>
                <w:rFonts w:hint="eastAsia"/>
                <w:sz w:val="21"/>
                <w:szCs w:val="21"/>
              </w:rPr>
            </w:pPr>
          </w:p>
        </w:tc>
        <w:tc>
          <w:tcPr>
            <w:tcW w:w="969" w:type="pct"/>
            <w:vAlign w:val="top"/>
          </w:tcPr>
          <w:p>
            <w:pPr>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spacing w:line="240" w:lineRule="auto"/>
              <w:rPr>
                <w:rFonts w:hint="eastAsia"/>
                <w:sz w:val="21"/>
                <w:szCs w:val="21"/>
              </w:rPr>
            </w:pPr>
            <w:r>
              <w:rPr>
                <w:rFonts w:hint="eastAsia" w:ascii="宋体" w:hAnsi="宋体" w:cs="宋体"/>
                <w:sz w:val="21"/>
                <w:szCs w:val="21"/>
              </w:rPr>
              <w:t>中标人应提供货物的技术文件，包括但不限于设备配置清单、产品说明书、图纸、操作手册、维护手册（含维修密码及接口数据）、质量保证文件、服务指南等，所有外文资料须提供中文译本。所有文件资料（附电子版PDF），随货物一并交付至采购人指定地点。</w:t>
            </w:r>
          </w:p>
        </w:tc>
        <w:tc>
          <w:tcPr>
            <w:tcW w:w="421" w:type="pct"/>
            <w:vAlign w:val="top"/>
          </w:tcPr>
          <w:p>
            <w:pPr>
              <w:spacing w:line="240" w:lineRule="auto"/>
              <w:rPr>
                <w:rFonts w:hint="eastAsia"/>
                <w:sz w:val="21"/>
                <w:szCs w:val="21"/>
              </w:rPr>
            </w:pPr>
          </w:p>
        </w:tc>
        <w:tc>
          <w:tcPr>
            <w:tcW w:w="969" w:type="pct"/>
            <w:vAlign w:val="top"/>
          </w:tcPr>
          <w:p>
            <w:pPr>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spacing w:line="240" w:lineRule="auto"/>
              <w:rPr>
                <w:rFonts w:hint="eastAsia"/>
                <w:sz w:val="21"/>
                <w:szCs w:val="21"/>
              </w:rPr>
            </w:pPr>
            <w:r>
              <w:rPr>
                <w:rFonts w:hint="eastAsia" w:ascii="宋体" w:hAnsi="宋体" w:cs="宋体"/>
                <w:sz w:val="21"/>
                <w:szCs w:val="21"/>
              </w:rPr>
              <w:t>设备安装后，中标人应派专业技术人员对采购单位指定人员进行免费操作培训及维护培训，直至其完全掌握设备的基本故障处理技术</w:t>
            </w:r>
          </w:p>
        </w:tc>
        <w:tc>
          <w:tcPr>
            <w:tcW w:w="421" w:type="pct"/>
            <w:vAlign w:val="top"/>
          </w:tcPr>
          <w:p>
            <w:pPr>
              <w:spacing w:line="240" w:lineRule="auto"/>
              <w:rPr>
                <w:rFonts w:hint="eastAsia"/>
                <w:sz w:val="21"/>
                <w:szCs w:val="21"/>
              </w:rPr>
            </w:pPr>
          </w:p>
        </w:tc>
        <w:tc>
          <w:tcPr>
            <w:tcW w:w="969" w:type="pct"/>
            <w:vAlign w:val="top"/>
          </w:tcPr>
          <w:p>
            <w:pPr>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spacing w:line="240" w:lineRule="auto"/>
              <w:rPr>
                <w:rFonts w:hint="eastAsia"/>
                <w:sz w:val="21"/>
                <w:szCs w:val="21"/>
              </w:rPr>
            </w:pPr>
            <w:r>
              <w:rPr>
                <w:rFonts w:hint="eastAsia" w:ascii="宋体" w:hAnsi="宋体" w:cs="宋体"/>
                <w:sz w:val="21"/>
                <w:szCs w:val="21"/>
              </w:rPr>
              <w:t>由设备制造商提供售后服务，提供400/800国内免费电话， 365天24小时的远程维护与服务，4小时内电话响应，24小时现场维修响应（不可抗力情况除外），超过24小时不能完成维修的须提供备用机。设备制造商在广东省有固定售后服务工作站（提供工程师电话和技术维修力量情况和维修的详细地址及联系方式）。</w:t>
            </w:r>
          </w:p>
        </w:tc>
        <w:tc>
          <w:tcPr>
            <w:tcW w:w="421" w:type="pct"/>
            <w:vAlign w:val="top"/>
          </w:tcPr>
          <w:p>
            <w:pPr>
              <w:spacing w:line="240" w:lineRule="auto"/>
              <w:rPr>
                <w:rFonts w:hint="eastAsia"/>
                <w:sz w:val="21"/>
                <w:szCs w:val="21"/>
              </w:rPr>
            </w:pPr>
          </w:p>
        </w:tc>
        <w:tc>
          <w:tcPr>
            <w:tcW w:w="969" w:type="pct"/>
            <w:vAlign w:val="top"/>
          </w:tcPr>
          <w:p>
            <w:pPr>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spacing w:line="240" w:lineRule="auto"/>
              <w:rPr>
                <w:rFonts w:ascii="宋体" w:hAnsi="宋体" w:cs="宋体"/>
                <w:kern w:val="0"/>
                <w:sz w:val="21"/>
                <w:szCs w:val="21"/>
              </w:rPr>
            </w:pPr>
            <w:r>
              <w:rPr>
                <w:rFonts w:hint="eastAsia" w:ascii="宋体" w:hAnsi="宋体" w:cs="宋体"/>
                <w:kern w:val="0"/>
                <w:sz w:val="21"/>
                <w:szCs w:val="21"/>
              </w:rPr>
              <w:t>在保修期内, 投标人应确保年开机率在95%以上, 若不能达到此开机率，将作以下处理：</w:t>
            </w:r>
          </w:p>
          <w:p>
            <w:pPr>
              <w:spacing w:line="240" w:lineRule="auto"/>
              <w:rPr>
                <w:rFonts w:ascii="宋体" w:hAnsi="宋体" w:cs="宋体"/>
                <w:kern w:val="0"/>
                <w:sz w:val="21"/>
                <w:szCs w:val="21"/>
              </w:rPr>
            </w:pPr>
            <w:r>
              <w:rPr>
                <w:rFonts w:hint="eastAsia" w:ascii="宋体" w:hAnsi="宋体" w:cs="宋体"/>
                <w:kern w:val="0"/>
                <w:sz w:val="21"/>
                <w:szCs w:val="21"/>
              </w:rPr>
              <w:t>a. 年开机率在90-95%之间按一赔</w:t>
            </w:r>
            <w:r>
              <w:rPr>
                <w:rFonts w:hint="eastAsia" w:ascii="宋体" w:hAnsi="宋体" w:cs="宋体"/>
                <w:kern w:val="0"/>
                <w:sz w:val="21"/>
                <w:szCs w:val="21"/>
                <w:u w:val="single"/>
              </w:rPr>
              <w:t xml:space="preserve">  一年  </w:t>
            </w:r>
            <w:r>
              <w:rPr>
                <w:rFonts w:hint="eastAsia" w:ascii="宋体" w:hAnsi="宋体" w:cs="宋体"/>
                <w:kern w:val="0"/>
                <w:sz w:val="21"/>
                <w:szCs w:val="21"/>
              </w:rPr>
              <w:t>延长保修期；</w:t>
            </w:r>
          </w:p>
          <w:p>
            <w:pPr>
              <w:spacing w:line="240" w:lineRule="auto"/>
              <w:rPr>
                <w:rFonts w:ascii="宋体" w:hAnsi="宋体" w:cs="宋体"/>
                <w:kern w:val="0"/>
                <w:sz w:val="21"/>
                <w:szCs w:val="21"/>
              </w:rPr>
            </w:pPr>
            <w:r>
              <w:rPr>
                <w:rFonts w:hint="eastAsia" w:ascii="宋体" w:hAnsi="宋体" w:cs="宋体"/>
                <w:kern w:val="0"/>
                <w:sz w:val="21"/>
                <w:szCs w:val="21"/>
              </w:rPr>
              <w:t>b. 年开机率在85-90%之间按一赔</w:t>
            </w:r>
            <w:r>
              <w:rPr>
                <w:rFonts w:hint="eastAsia" w:ascii="宋体" w:hAnsi="宋体" w:cs="宋体"/>
                <w:kern w:val="0"/>
                <w:sz w:val="21"/>
                <w:szCs w:val="21"/>
                <w:u w:val="single"/>
              </w:rPr>
              <w:t xml:space="preserve">  二年 </w:t>
            </w:r>
            <w:r>
              <w:rPr>
                <w:rFonts w:hint="eastAsia" w:ascii="宋体" w:hAnsi="宋体" w:cs="宋体"/>
                <w:kern w:val="0"/>
                <w:sz w:val="21"/>
                <w:szCs w:val="21"/>
              </w:rPr>
              <w:t>延长保修期；</w:t>
            </w:r>
          </w:p>
          <w:p>
            <w:pPr>
              <w:spacing w:line="240" w:lineRule="auto"/>
              <w:jc w:val="left"/>
              <w:rPr>
                <w:rFonts w:hint="eastAsia"/>
                <w:sz w:val="21"/>
                <w:szCs w:val="21"/>
              </w:rPr>
            </w:pPr>
            <w:r>
              <w:rPr>
                <w:rFonts w:hint="eastAsia" w:ascii="宋体" w:hAnsi="宋体" w:cs="宋体"/>
                <w:kern w:val="0"/>
                <w:sz w:val="21"/>
                <w:szCs w:val="21"/>
              </w:rPr>
              <w:t>c. 年开机率低于85%，投标人必须无条件更换新机，并重新计算保修期，以及赔偿用户的直接经济损失和间接经济损失。注：年开机率=（365-停机天数）/365）</w:t>
            </w:r>
          </w:p>
        </w:tc>
        <w:tc>
          <w:tcPr>
            <w:tcW w:w="421" w:type="pct"/>
            <w:vAlign w:val="top"/>
          </w:tcPr>
          <w:p>
            <w:pPr>
              <w:spacing w:line="240" w:lineRule="auto"/>
              <w:rPr>
                <w:rFonts w:hint="eastAsia"/>
                <w:sz w:val="21"/>
                <w:szCs w:val="21"/>
              </w:rPr>
            </w:pPr>
          </w:p>
        </w:tc>
        <w:tc>
          <w:tcPr>
            <w:tcW w:w="969" w:type="pct"/>
            <w:vAlign w:val="top"/>
          </w:tcPr>
          <w:p>
            <w:pPr>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spacing w:line="240" w:lineRule="auto"/>
              <w:rPr>
                <w:rFonts w:hint="eastAsia"/>
                <w:sz w:val="21"/>
                <w:szCs w:val="21"/>
              </w:rPr>
            </w:pPr>
            <w:r>
              <w:rPr>
                <w:rFonts w:hint="eastAsia" w:ascii="宋体" w:hAnsi="宋体" w:cs="宋体"/>
                <w:kern w:val="0"/>
                <w:sz w:val="21"/>
                <w:szCs w:val="21"/>
              </w:rPr>
              <w:t>中标人负责货物的终身维修，保证</w:t>
            </w:r>
            <w:r>
              <w:rPr>
                <w:rFonts w:hint="eastAsia" w:ascii="宋体" w:hAnsi="宋体" w:cs="宋体"/>
                <w:kern w:val="0"/>
                <w:sz w:val="21"/>
                <w:szCs w:val="21"/>
                <w:u w:val="single"/>
              </w:rPr>
              <w:t xml:space="preserve"> 5 </w:t>
            </w:r>
            <w:r>
              <w:rPr>
                <w:rFonts w:hint="eastAsia" w:ascii="宋体" w:hAnsi="宋体" w:cs="宋体"/>
                <w:kern w:val="0"/>
                <w:sz w:val="21"/>
                <w:szCs w:val="21"/>
              </w:rPr>
              <w:t>年以上供应维修配件，终身免费提供软件升级服务。</w:t>
            </w:r>
          </w:p>
        </w:tc>
        <w:tc>
          <w:tcPr>
            <w:tcW w:w="421" w:type="pct"/>
            <w:vAlign w:val="top"/>
          </w:tcPr>
          <w:p>
            <w:pPr>
              <w:spacing w:line="240" w:lineRule="auto"/>
              <w:rPr>
                <w:rFonts w:hint="eastAsia"/>
                <w:sz w:val="21"/>
                <w:szCs w:val="21"/>
              </w:rPr>
            </w:pPr>
          </w:p>
        </w:tc>
        <w:tc>
          <w:tcPr>
            <w:tcW w:w="969" w:type="pct"/>
            <w:vAlign w:val="top"/>
          </w:tcPr>
          <w:p>
            <w:pPr>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spacing w:line="240" w:lineRule="auto"/>
              <w:rPr>
                <w:rFonts w:hint="eastAsia"/>
                <w:sz w:val="21"/>
                <w:szCs w:val="21"/>
              </w:rPr>
            </w:pPr>
            <w:r>
              <w:rPr>
                <w:rFonts w:hint="eastAsia" w:ascii="宋体" w:hAnsi="宋体" w:cs="宋体"/>
                <w:kern w:val="0"/>
                <w:sz w:val="21"/>
                <w:szCs w:val="21"/>
              </w:rPr>
              <w:t>保修期满后，投标人应以优惠价供应维修零配件、消耗品和延续保修合同。价格最高的前5项零配件、消耗品和延续保修合同的报价明细必须填写于《零配件、消耗品和延续保修合同报价明清单》中</w:t>
            </w:r>
          </w:p>
        </w:tc>
        <w:tc>
          <w:tcPr>
            <w:tcW w:w="421" w:type="pct"/>
            <w:vAlign w:val="top"/>
          </w:tcPr>
          <w:p>
            <w:pPr>
              <w:spacing w:line="240" w:lineRule="auto"/>
              <w:rPr>
                <w:rFonts w:hint="eastAsia"/>
                <w:sz w:val="21"/>
                <w:szCs w:val="21"/>
              </w:rPr>
            </w:pPr>
          </w:p>
        </w:tc>
        <w:tc>
          <w:tcPr>
            <w:tcW w:w="969" w:type="pct"/>
            <w:vAlign w:val="top"/>
          </w:tcPr>
          <w:p>
            <w:pPr>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spacing w:line="240" w:lineRule="auto"/>
              <w:rPr>
                <w:rFonts w:hint="eastAsia"/>
                <w:sz w:val="21"/>
                <w:szCs w:val="21"/>
              </w:rPr>
            </w:pPr>
            <w:r>
              <w:rPr>
                <w:rFonts w:hint="eastAsia" w:ascii="宋体" w:hAnsi="宋体" w:cs="宋体"/>
                <w:b w:val="0"/>
                <w:bCs w:val="0"/>
                <w:sz w:val="21"/>
                <w:szCs w:val="21"/>
              </w:rPr>
              <w:t>供方在合同生效</w:t>
            </w:r>
            <w:r>
              <w:rPr>
                <w:rFonts w:hint="eastAsia" w:ascii="宋体" w:hAnsi="宋体" w:cs="宋体"/>
                <w:b w:val="0"/>
                <w:bCs w:val="0"/>
                <w:sz w:val="21"/>
                <w:szCs w:val="21"/>
                <w:u w:val="single"/>
              </w:rPr>
              <w:t xml:space="preserve"> </w:t>
            </w:r>
            <w:r>
              <w:rPr>
                <w:rFonts w:hint="eastAsia" w:ascii="宋体" w:hAnsi="宋体" w:cs="宋体"/>
                <w:b w:val="0"/>
                <w:bCs w:val="0"/>
                <w:sz w:val="21"/>
                <w:szCs w:val="21"/>
                <w:u w:val="single"/>
                <w:lang w:val="en-US" w:eastAsia="zh-CN"/>
              </w:rPr>
              <w:t>60</w:t>
            </w:r>
            <w:r>
              <w:rPr>
                <w:rFonts w:hint="eastAsia" w:ascii="宋体" w:hAnsi="宋体" w:cs="宋体"/>
                <w:b w:val="0"/>
                <w:bCs w:val="0"/>
                <w:sz w:val="21"/>
                <w:szCs w:val="21"/>
                <w:u w:val="single"/>
              </w:rPr>
              <w:t xml:space="preserve"> </w:t>
            </w:r>
            <w:r>
              <w:rPr>
                <w:rFonts w:hint="eastAsia" w:ascii="宋体" w:hAnsi="宋体" w:cs="宋体"/>
                <w:b w:val="0"/>
                <w:bCs w:val="0"/>
                <w:sz w:val="21"/>
                <w:szCs w:val="21"/>
              </w:rPr>
              <w:t>日历日内安装完成、试用。安装需要在正常上班时间之外进行，最大限度减少对医疗活动的影响</w:t>
            </w:r>
          </w:p>
        </w:tc>
        <w:tc>
          <w:tcPr>
            <w:tcW w:w="421" w:type="pct"/>
            <w:vAlign w:val="top"/>
          </w:tcPr>
          <w:p>
            <w:pPr>
              <w:spacing w:line="240" w:lineRule="auto"/>
              <w:rPr>
                <w:rFonts w:hint="eastAsia"/>
                <w:sz w:val="21"/>
                <w:szCs w:val="21"/>
              </w:rPr>
            </w:pPr>
          </w:p>
        </w:tc>
        <w:tc>
          <w:tcPr>
            <w:tcW w:w="969" w:type="pct"/>
            <w:vAlign w:val="top"/>
          </w:tcPr>
          <w:p>
            <w:pPr>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pStyle w:val="2"/>
              <w:spacing w:line="240" w:lineRule="auto"/>
              <w:rPr>
                <w:rFonts w:hint="eastAsia"/>
                <w:sz w:val="21"/>
                <w:szCs w:val="21"/>
              </w:rPr>
            </w:pPr>
            <w:r>
              <w:rPr>
                <w:rFonts w:hint="eastAsia" w:ascii="宋体" w:hAnsi="宋体" w:cs="宋体"/>
                <w:b w:val="0"/>
                <w:bCs w:val="0"/>
                <w:sz w:val="21"/>
                <w:szCs w:val="21"/>
              </w:rPr>
              <w:t>★所提供的硬件设备需要具备常规标准数据传输接口，附带业务软件需要与医院HL7集成平台、HIS、LIS、PACS、HRP等系统连接，产生的软件接口开发、调试等费用由中标方承担。</w:t>
            </w:r>
          </w:p>
        </w:tc>
        <w:tc>
          <w:tcPr>
            <w:tcW w:w="421" w:type="pct"/>
            <w:vAlign w:val="top"/>
          </w:tcPr>
          <w:p>
            <w:pPr>
              <w:spacing w:line="240" w:lineRule="auto"/>
              <w:rPr>
                <w:rFonts w:hint="eastAsia"/>
                <w:sz w:val="21"/>
                <w:szCs w:val="21"/>
              </w:rPr>
            </w:pPr>
          </w:p>
        </w:tc>
        <w:tc>
          <w:tcPr>
            <w:tcW w:w="969" w:type="pct"/>
            <w:vAlign w:val="top"/>
          </w:tcPr>
          <w:p>
            <w:pPr>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pStyle w:val="2"/>
              <w:spacing w:line="240" w:lineRule="auto"/>
              <w:rPr>
                <w:rFonts w:hint="eastAsia"/>
                <w:sz w:val="21"/>
                <w:szCs w:val="21"/>
              </w:rPr>
            </w:pPr>
            <w:r>
              <w:rPr>
                <w:rFonts w:hint="eastAsia" w:ascii="宋体" w:hAnsi="宋体" w:cs="宋体"/>
                <w:b w:val="0"/>
                <w:bCs w:val="0"/>
                <w:sz w:val="21"/>
                <w:szCs w:val="21"/>
              </w:rPr>
              <w:t xml:space="preserve"> ★</w:t>
            </w:r>
            <w:r>
              <w:rPr>
                <w:rFonts w:hint="eastAsia" w:ascii="宋体" w:hAnsi="宋体" w:cs="宋体"/>
                <w:b w:val="0"/>
                <w:bCs w:val="0"/>
                <w:kern w:val="0"/>
                <w:sz w:val="21"/>
                <w:szCs w:val="21"/>
              </w:rPr>
              <w:t>各投标人应在投标文件中列明各主机、配件和易耗品的保修期限,并承诺提供整机免费保修期</w:t>
            </w:r>
            <w:r>
              <w:rPr>
                <w:rFonts w:hint="eastAsia" w:ascii="宋体" w:hAnsi="宋体" w:cs="宋体"/>
                <w:b w:val="0"/>
                <w:bCs w:val="0"/>
                <w:kern w:val="0"/>
                <w:sz w:val="21"/>
                <w:szCs w:val="21"/>
                <w:u w:val="single"/>
              </w:rPr>
              <w:t xml:space="preserve">  叁 </w:t>
            </w:r>
            <w:r>
              <w:rPr>
                <w:rFonts w:hint="eastAsia" w:ascii="宋体" w:hAnsi="宋体" w:cs="宋体"/>
                <w:b w:val="0"/>
                <w:bCs w:val="0"/>
                <w:kern w:val="0"/>
                <w:sz w:val="21"/>
                <w:szCs w:val="21"/>
              </w:rPr>
              <w:t>年,终身维修。保修期内,年度定期预防性维护保养次数应不少于</w:t>
            </w:r>
            <w:r>
              <w:rPr>
                <w:rFonts w:hint="eastAsia" w:ascii="宋体" w:hAnsi="宋体" w:cs="宋体"/>
                <w:b w:val="0"/>
                <w:bCs w:val="0"/>
                <w:kern w:val="0"/>
                <w:sz w:val="21"/>
                <w:szCs w:val="21"/>
                <w:u w:val="single"/>
              </w:rPr>
              <w:t xml:space="preserve">  肆  </w:t>
            </w:r>
            <w:r>
              <w:rPr>
                <w:rFonts w:hint="eastAsia" w:ascii="宋体" w:hAnsi="宋体" w:cs="宋体"/>
                <w:b w:val="0"/>
                <w:bCs w:val="0"/>
                <w:kern w:val="0"/>
                <w:sz w:val="21"/>
                <w:szCs w:val="21"/>
              </w:rPr>
              <w:t>次。保修期内免费更换零配件、免工时费。</w:t>
            </w:r>
          </w:p>
        </w:tc>
        <w:tc>
          <w:tcPr>
            <w:tcW w:w="421" w:type="pct"/>
            <w:vAlign w:val="top"/>
          </w:tcPr>
          <w:p>
            <w:pPr>
              <w:spacing w:line="240" w:lineRule="auto"/>
              <w:rPr>
                <w:rFonts w:hint="eastAsia"/>
                <w:sz w:val="21"/>
                <w:szCs w:val="21"/>
              </w:rPr>
            </w:pPr>
          </w:p>
        </w:tc>
        <w:tc>
          <w:tcPr>
            <w:tcW w:w="969" w:type="pct"/>
            <w:vAlign w:val="top"/>
          </w:tcPr>
          <w:p>
            <w:pPr>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spacing w:line="240" w:lineRule="auto"/>
              <w:rPr>
                <w:rFonts w:hint="eastAsia"/>
                <w:sz w:val="21"/>
                <w:szCs w:val="21"/>
              </w:rPr>
            </w:pPr>
            <w:r>
              <w:rPr>
                <w:rFonts w:hint="eastAsia" w:ascii="宋体" w:hAnsi="宋体" w:cs="宋体"/>
                <w:b w:val="0"/>
                <w:bCs w:val="0"/>
                <w:kern w:val="0"/>
                <w:sz w:val="21"/>
                <w:szCs w:val="21"/>
              </w:rPr>
              <w:t>★投标人应按其投标文件中的承诺，进行维修、维护及售后服务工，必须提供产品原厂保修承诺函或投标人与产品原厂签订的售后服务授权协议书。</w:t>
            </w:r>
          </w:p>
        </w:tc>
        <w:tc>
          <w:tcPr>
            <w:tcW w:w="421" w:type="pct"/>
            <w:vAlign w:val="top"/>
          </w:tcPr>
          <w:p>
            <w:pPr>
              <w:spacing w:line="240" w:lineRule="auto"/>
              <w:rPr>
                <w:rFonts w:hint="eastAsia"/>
                <w:sz w:val="21"/>
                <w:szCs w:val="21"/>
              </w:rPr>
            </w:pPr>
          </w:p>
        </w:tc>
        <w:tc>
          <w:tcPr>
            <w:tcW w:w="969" w:type="pct"/>
            <w:vAlign w:val="top"/>
          </w:tcPr>
          <w:p>
            <w:pPr>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spacing w:line="240" w:lineRule="auto"/>
              <w:rPr>
                <w:rFonts w:hint="eastAsia"/>
                <w:sz w:val="21"/>
                <w:szCs w:val="21"/>
              </w:rPr>
            </w:pPr>
            <w:r>
              <w:rPr>
                <w:rFonts w:hint="eastAsia" w:ascii="宋体" w:hAnsi="宋体" w:cs="宋体"/>
                <w:b w:val="0"/>
                <w:bCs w:val="0"/>
                <w:kern w:val="0"/>
                <w:sz w:val="21"/>
                <w:szCs w:val="21"/>
              </w:rPr>
              <w:t>★</w:t>
            </w:r>
            <w:r>
              <w:rPr>
                <w:rFonts w:hint="eastAsia" w:ascii="宋体" w:hAnsi="宋体" w:cs="宋体"/>
                <w:b w:val="0"/>
                <w:bCs w:val="0"/>
                <w:sz w:val="21"/>
                <w:szCs w:val="21"/>
              </w:rPr>
              <w:t>中标人须负责配套试剂及耗材的直接配送，且中标人在招标采购周期内不允许改变配送关系；如采购人指定了统一的配送商，在不违反法律法规和原则的情况下中标人必须配合。</w:t>
            </w:r>
          </w:p>
        </w:tc>
        <w:tc>
          <w:tcPr>
            <w:tcW w:w="421" w:type="pct"/>
            <w:vAlign w:val="top"/>
          </w:tcPr>
          <w:p>
            <w:pPr>
              <w:spacing w:line="240" w:lineRule="auto"/>
              <w:rPr>
                <w:rFonts w:hint="eastAsia"/>
                <w:sz w:val="21"/>
                <w:szCs w:val="21"/>
              </w:rPr>
            </w:pPr>
          </w:p>
        </w:tc>
        <w:tc>
          <w:tcPr>
            <w:tcW w:w="969" w:type="pct"/>
            <w:vAlign w:val="top"/>
          </w:tcPr>
          <w:p>
            <w:pPr>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 w:type="pct"/>
          </w:tcPr>
          <w:p>
            <w:pPr>
              <w:numPr>
                <w:ilvl w:val="0"/>
                <w:numId w:val="4"/>
              </w:numPr>
              <w:spacing w:line="240" w:lineRule="auto"/>
              <w:ind w:left="425" w:leftChars="0" w:hanging="425" w:firstLineChars="0"/>
              <w:jc w:val="center"/>
              <w:rPr>
                <w:rFonts w:hint="default" w:ascii="宋体" w:hAnsi="宋体" w:cs="宋体"/>
                <w:i w:val="0"/>
                <w:color w:val="000000"/>
                <w:kern w:val="0"/>
                <w:sz w:val="21"/>
                <w:szCs w:val="21"/>
                <w:u w:val="none"/>
                <w:lang w:val="en-US" w:eastAsia="zh-CN"/>
              </w:rPr>
            </w:pPr>
          </w:p>
        </w:tc>
        <w:tc>
          <w:tcPr>
            <w:tcW w:w="3369" w:type="pct"/>
            <w:vAlign w:val="top"/>
          </w:tcPr>
          <w:p>
            <w:pPr>
              <w:pStyle w:val="2"/>
              <w:spacing w:line="240" w:lineRule="auto"/>
              <w:rPr>
                <w:rFonts w:hint="eastAsia"/>
                <w:sz w:val="21"/>
                <w:szCs w:val="21"/>
              </w:rPr>
            </w:pPr>
            <w:r>
              <w:rPr>
                <w:rStyle w:val="45"/>
                <w:rFonts w:hint="eastAsia" w:ascii="宋体" w:hAnsi="宋体" w:cs="宋体"/>
                <w:b w:val="0"/>
                <w:bCs w:val="0"/>
                <w:sz w:val="21"/>
                <w:szCs w:val="21"/>
              </w:rPr>
              <w:t>★</w:t>
            </w:r>
            <w:r>
              <w:rPr>
                <w:rFonts w:hint="eastAsia" w:ascii="宋体" w:hAnsi="宋体" w:cs="宋体"/>
                <w:b w:val="0"/>
                <w:bCs w:val="0"/>
                <w:sz w:val="21"/>
                <w:szCs w:val="21"/>
              </w:rPr>
              <w:t>对于接近有效期的配套试剂及耗材（近效期3个月或以上的），中标人保证无条件更换新批号且效期在半年以上的产品。</w:t>
            </w:r>
          </w:p>
        </w:tc>
        <w:tc>
          <w:tcPr>
            <w:tcW w:w="421" w:type="pct"/>
            <w:vAlign w:val="top"/>
          </w:tcPr>
          <w:p>
            <w:pPr>
              <w:spacing w:line="240" w:lineRule="auto"/>
              <w:rPr>
                <w:rFonts w:hint="eastAsia"/>
                <w:sz w:val="21"/>
                <w:szCs w:val="21"/>
              </w:rPr>
            </w:pPr>
          </w:p>
        </w:tc>
        <w:tc>
          <w:tcPr>
            <w:tcW w:w="969" w:type="pct"/>
            <w:vAlign w:val="top"/>
          </w:tcPr>
          <w:p>
            <w:pPr>
              <w:spacing w:line="240" w:lineRule="auto"/>
              <w:rPr>
                <w:rFonts w:hint="eastAsia"/>
                <w:sz w:val="21"/>
                <w:szCs w:val="21"/>
              </w:rPr>
            </w:pPr>
          </w:p>
        </w:tc>
      </w:tr>
    </w:tbl>
    <w:p>
      <w:pPr>
        <w:pStyle w:val="2"/>
        <w:rPr>
          <w:rFonts w:hint="eastAsia" w:ascii="宋体" w:hAnsi="宋体" w:eastAsia="宋体" w:cs="Times New Roman"/>
          <w:b/>
          <w:bCs/>
          <w:kern w:val="2"/>
          <w:sz w:val="52"/>
          <w:szCs w:val="52"/>
          <w:lang w:val="en-US" w:eastAsia="zh-CN" w:bidi="ar-SA"/>
        </w:rPr>
      </w:pPr>
    </w:p>
    <w:p>
      <w:pPr>
        <w:pStyle w:val="6"/>
        <w:spacing w:before="0" w:after="0"/>
        <w:jc w:val="center"/>
        <w:rPr>
          <w:rFonts w:hint="eastAsia" w:ascii="宋体" w:hAnsi="宋体" w:eastAsia="宋体"/>
          <w:b/>
          <w:bCs/>
          <w:sz w:val="32"/>
          <w:szCs w:val="32"/>
        </w:rPr>
      </w:pPr>
      <w:r>
        <w:rPr>
          <w:rFonts w:hint="eastAsia" w:ascii="宋体" w:hAnsi="宋体" w:eastAsia="宋体" w:cs="Times New Roman"/>
          <w:b/>
          <w:bCs/>
          <w:kern w:val="2"/>
          <w:sz w:val="32"/>
          <w:szCs w:val="32"/>
          <w:lang w:val="en-US" w:eastAsia="zh-CN" w:bidi="ar-SA"/>
        </w:rPr>
        <w:t>第一章</w:t>
      </w:r>
      <w:r>
        <w:rPr>
          <w:rFonts w:hint="eastAsia" w:cs="Times New Roman"/>
          <w:b/>
          <w:bCs/>
          <w:kern w:val="2"/>
          <w:sz w:val="32"/>
          <w:szCs w:val="32"/>
          <w:lang w:val="en-US" w:eastAsia="zh-CN" w:bidi="ar-SA"/>
        </w:rPr>
        <w:t xml:space="preserve"> </w:t>
      </w:r>
      <w:r>
        <w:rPr>
          <w:rFonts w:hint="eastAsia" w:ascii="宋体" w:hAnsi="宋体" w:eastAsia="宋体" w:cs="Times New Roman"/>
          <w:b/>
          <w:bCs/>
          <w:kern w:val="2"/>
          <w:sz w:val="32"/>
          <w:szCs w:val="32"/>
          <w:lang w:val="en-US" w:eastAsia="zh-CN" w:bidi="ar-SA"/>
        </w:rPr>
        <w:t>招标公告</w:t>
      </w:r>
    </w:p>
    <w:p>
      <w:pPr>
        <w:numPr>
          <w:ilvl w:val="0"/>
          <w:numId w:val="0"/>
        </w:numPr>
        <w:ind w:leftChars="0" w:firstLine="420" w:firstLineChars="200"/>
        <w:rPr>
          <w:rFonts w:hint="eastAsia" w:ascii="宋体" w:hAnsi="宋体" w:eastAsia="宋体" w:cs="宋体"/>
          <w:kern w:val="0"/>
          <w:sz w:val="21"/>
          <w:szCs w:val="21"/>
        </w:rPr>
      </w:pPr>
      <w:r>
        <w:rPr>
          <w:rFonts w:hint="eastAsia" w:ascii="宋体" w:hAnsi="宋体" w:eastAsia="宋体"/>
          <w:sz w:val="21"/>
          <w:szCs w:val="21"/>
        </w:rPr>
        <w:t>根据</w:t>
      </w:r>
      <w:r>
        <w:rPr>
          <w:rFonts w:hint="eastAsia" w:ascii="宋体" w:hAnsi="宋体"/>
          <w:sz w:val="21"/>
          <w:szCs w:val="21"/>
          <w:lang w:eastAsia="zh-CN"/>
        </w:rPr>
        <w:t>医院采购</w:t>
      </w:r>
      <w:r>
        <w:rPr>
          <w:rFonts w:hint="eastAsia" w:ascii="宋体" w:hAnsi="宋体" w:eastAsia="宋体"/>
          <w:sz w:val="21"/>
          <w:szCs w:val="21"/>
        </w:rPr>
        <w:t>有关规定</w:t>
      </w:r>
      <w:r>
        <w:rPr>
          <w:rFonts w:ascii="宋体" w:hAnsi="宋体" w:eastAsia="宋体"/>
          <w:sz w:val="21"/>
          <w:szCs w:val="21"/>
        </w:rPr>
        <w:t>，</w:t>
      </w:r>
      <w:r>
        <w:rPr>
          <w:rFonts w:hint="eastAsia" w:ascii="宋体" w:hAnsi="宋体" w:eastAsia="宋体"/>
          <w:bCs/>
          <w:sz w:val="21"/>
          <w:szCs w:val="21"/>
        </w:rPr>
        <w:t>深圳市龙华区人民医院就</w:t>
      </w:r>
      <w:r>
        <w:rPr>
          <w:rFonts w:hint="eastAsia" w:asciiTheme="minorEastAsia" w:hAnsiTheme="minorEastAsia" w:eastAsiaTheme="minorEastAsia" w:cstheme="minorEastAsia"/>
          <w:sz w:val="21"/>
          <w:szCs w:val="21"/>
          <w:u w:val="single"/>
          <w:lang w:eastAsia="zh-CN"/>
        </w:rPr>
        <w:t>深圳市龙华区人民医院外周神经丛刺激器（康复科）项目</w:t>
      </w:r>
      <w:r>
        <w:rPr>
          <w:rFonts w:hint="eastAsia" w:ascii="宋体" w:hAnsi="宋体" w:eastAsia="宋体"/>
          <w:sz w:val="21"/>
          <w:szCs w:val="21"/>
          <w:u w:val="single"/>
        </w:rPr>
        <w:t xml:space="preserve"> </w:t>
      </w:r>
      <w:r>
        <w:rPr>
          <w:rFonts w:hint="eastAsia" w:ascii="宋体" w:hAnsi="宋体" w:eastAsia="宋体"/>
          <w:bCs/>
          <w:sz w:val="21"/>
          <w:szCs w:val="21"/>
        </w:rPr>
        <w:t>，采用公开招标的方式实施采购</w:t>
      </w:r>
      <w:r>
        <w:rPr>
          <w:rFonts w:hint="eastAsia" w:ascii="宋体" w:hAnsi="宋体" w:eastAsia="宋体" w:cs="宋体"/>
          <w:kern w:val="0"/>
          <w:sz w:val="21"/>
          <w:szCs w:val="21"/>
        </w:rPr>
        <w:t xml:space="preserve">，欢迎符合资格的供应商参加投标。 </w:t>
      </w:r>
    </w:p>
    <w:p>
      <w:pPr>
        <w:numPr>
          <w:ilvl w:val="0"/>
          <w:numId w:val="0"/>
        </w:numPr>
        <w:ind w:leftChars="0"/>
        <w:rPr>
          <w:rFonts w:hint="default" w:ascii="宋体" w:hAnsi="宋体" w:eastAsia="宋体" w:cs="宋体"/>
          <w:kern w:val="0"/>
          <w:sz w:val="21"/>
          <w:szCs w:val="21"/>
          <w:lang w:val="en-US" w:eastAsia="zh-CN"/>
        </w:rPr>
      </w:pPr>
      <w:r>
        <w:rPr>
          <w:rFonts w:hint="eastAsia" w:ascii="宋体" w:hAnsi="宋体" w:eastAsia="宋体" w:cs="宋体"/>
          <w:kern w:val="0"/>
          <w:sz w:val="21"/>
          <w:szCs w:val="21"/>
        </w:rPr>
        <w:t>1.招标文件编号：</w:t>
      </w:r>
      <w:r>
        <w:rPr>
          <w:rFonts w:hint="eastAsia" w:ascii="宋体" w:hAnsi="宋体" w:cs="宋体"/>
          <w:kern w:val="0"/>
          <w:sz w:val="21"/>
          <w:szCs w:val="21"/>
          <w:lang w:val="en-US" w:eastAsia="zh-CN"/>
        </w:rPr>
        <w:t>LHYYGKX202009YH046</w:t>
      </w:r>
    </w:p>
    <w:p>
      <w:pPr>
        <w:numPr>
          <w:ilvl w:val="0"/>
          <w:numId w:val="0"/>
        </w:numPr>
        <w:ind w:leftChars="0"/>
        <w:rPr>
          <w:rFonts w:hint="default" w:ascii="宋体" w:hAnsi="宋体" w:eastAsia="宋体" w:cs="宋体"/>
          <w:kern w:val="0"/>
          <w:sz w:val="21"/>
          <w:szCs w:val="21"/>
          <w:lang w:val="en-US" w:eastAsia="zh-CN"/>
        </w:rPr>
      </w:pPr>
      <w:r>
        <w:rPr>
          <w:rFonts w:hint="eastAsia" w:ascii="宋体" w:hAnsi="宋体" w:eastAsia="宋体" w:cs="宋体"/>
          <w:kern w:val="0"/>
          <w:sz w:val="21"/>
          <w:szCs w:val="21"/>
        </w:rPr>
        <w:t>2.招标项目名称：</w:t>
      </w:r>
      <w:r>
        <w:rPr>
          <w:rFonts w:hint="eastAsia" w:asciiTheme="minorEastAsia" w:hAnsiTheme="minorEastAsia" w:eastAsiaTheme="minorEastAsia" w:cstheme="minorEastAsia"/>
          <w:sz w:val="21"/>
          <w:szCs w:val="21"/>
          <w:lang w:eastAsia="zh-CN"/>
        </w:rPr>
        <w:t>深圳市龙华区人民医院外周神经丛刺激器（康复科）项目</w:t>
      </w:r>
    </w:p>
    <w:p>
      <w:pPr>
        <w:numPr>
          <w:ilvl w:val="0"/>
          <w:numId w:val="0"/>
        </w:numPr>
        <w:ind w:leftChars="0"/>
        <w:rPr>
          <w:rFonts w:ascii="宋体" w:hAnsi="宋体" w:eastAsia="宋体" w:cs="宋体"/>
          <w:kern w:val="0"/>
          <w:sz w:val="21"/>
          <w:szCs w:val="21"/>
        </w:rPr>
      </w:pPr>
      <w:r>
        <w:rPr>
          <w:rFonts w:hint="eastAsia" w:ascii="宋体" w:hAnsi="宋体" w:eastAsia="宋体" w:cs="宋体"/>
          <w:kern w:val="0"/>
          <w:sz w:val="21"/>
          <w:szCs w:val="21"/>
        </w:rPr>
        <w:t>3.标的内容：</w:t>
      </w:r>
    </w:p>
    <w:tbl>
      <w:tblPr>
        <w:tblStyle w:val="39"/>
        <w:tblW w:w="8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788"/>
        <w:gridCol w:w="3266"/>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46" w:type="dxa"/>
          </w:tcPr>
          <w:p>
            <w:pPr>
              <w:jc w:val="center"/>
              <w:rPr>
                <w:rFonts w:ascii="宋体" w:hAnsi="宋体" w:eastAsia="宋体" w:cs="宋体"/>
                <w:sz w:val="21"/>
                <w:szCs w:val="21"/>
              </w:rPr>
            </w:pPr>
            <w:r>
              <w:rPr>
                <w:rFonts w:hint="eastAsia" w:ascii="宋体" w:hAnsi="宋体" w:eastAsia="宋体" w:cs="宋体"/>
                <w:sz w:val="21"/>
                <w:szCs w:val="21"/>
              </w:rPr>
              <w:t>序号</w:t>
            </w:r>
          </w:p>
        </w:tc>
        <w:tc>
          <w:tcPr>
            <w:tcW w:w="2788" w:type="dxa"/>
          </w:tcPr>
          <w:p>
            <w:pPr>
              <w:jc w:val="center"/>
              <w:rPr>
                <w:rFonts w:ascii="宋体" w:hAnsi="宋体" w:eastAsia="宋体" w:cs="宋体"/>
                <w:sz w:val="21"/>
                <w:szCs w:val="21"/>
              </w:rPr>
            </w:pPr>
            <w:r>
              <w:rPr>
                <w:rFonts w:hint="eastAsia" w:ascii="宋体" w:hAnsi="宋体" w:eastAsia="宋体" w:cs="宋体"/>
                <w:sz w:val="21"/>
                <w:szCs w:val="21"/>
              </w:rPr>
              <w:t>名称</w:t>
            </w:r>
          </w:p>
        </w:tc>
        <w:tc>
          <w:tcPr>
            <w:tcW w:w="3266" w:type="dxa"/>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最高限价</w:t>
            </w:r>
          </w:p>
        </w:tc>
        <w:tc>
          <w:tcPr>
            <w:tcW w:w="1874" w:type="dxa"/>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6" w:type="dxa"/>
          </w:tcPr>
          <w:p>
            <w:pPr>
              <w:jc w:val="center"/>
              <w:rPr>
                <w:rFonts w:ascii="宋体" w:hAnsi="宋体" w:eastAsia="宋体" w:cs="宋体"/>
                <w:b w:val="0"/>
                <w:bCs w:val="0"/>
                <w:sz w:val="21"/>
                <w:szCs w:val="21"/>
              </w:rPr>
            </w:pPr>
            <w:r>
              <w:rPr>
                <w:rFonts w:hint="eastAsia" w:ascii="宋体" w:hAnsi="宋体" w:eastAsia="宋体" w:cs="宋体"/>
                <w:b w:val="0"/>
                <w:bCs w:val="0"/>
                <w:sz w:val="21"/>
                <w:szCs w:val="21"/>
              </w:rPr>
              <w:t>1</w:t>
            </w:r>
          </w:p>
        </w:tc>
        <w:tc>
          <w:tcPr>
            <w:tcW w:w="2788" w:type="dxa"/>
            <w:vAlign w:val="center"/>
          </w:tcPr>
          <w:p>
            <w:pPr>
              <w:numPr>
                <w:ilvl w:val="0"/>
                <w:numId w:val="0"/>
              </w:numPr>
              <w:ind w:leftChars="0"/>
              <w:jc w:val="center"/>
              <w:rPr>
                <w:rFonts w:hint="default" w:ascii="宋体" w:hAnsi="宋体" w:cs="宋体"/>
                <w:b w:val="0"/>
                <w:bCs w:val="0"/>
                <w:kern w:val="0"/>
                <w:sz w:val="21"/>
                <w:szCs w:val="21"/>
                <w:highlight w:val="yellow"/>
                <w:lang w:val="en-US" w:eastAsia="zh-CN"/>
              </w:rPr>
            </w:pPr>
            <w:r>
              <w:rPr>
                <w:rFonts w:hint="eastAsia" w:ascii="宋体" w:hAnsi="宋体" w:cs="宋体"/>
                <w:color w:val="000000"/>
                <w:sz w:val="24"/>
                <w:szCs w:val="24"/>
              </w:rPr>
              <w:t>外周神经丛刺激器</w:t>
            </w:r>
          </w:p>
        </w:tc>
        <w:tc>
          <w:tcPr>
            <w:tcW w:w="3266" w:type="dxa"/>
            <w:vAlign w:val="center"/>
          </w:tcPr>
          <w:p>
            <w:pPr>
              <w:numPr>
                <w:ilvl w:val="0"/>
                <w:numId w:val="0"/>
              </w:numPr>
              <w:ind w:leftChars="0"/>
              <w:jc w:val="center"/>
              <w:rPr>
                <w:rFonts w:hint="default" w:ascii="宋体" w:hAnsi="宋体" w:cs="宋体"/>
                <w:b w:val="0"/>
                <w:bCs w:val="0"/>
                <w:kern w:val="0"/>
                <w:sz w:val="21"/>
                <w:szCs w:val="21"/>
                <w:highlight w:val="yellow"/>
                <w:lang w:val="en-US" w:eastAsia="zh-CN"/>
              </w:rPr>
            </w:pPr>
            <w:r>
              <w:rPr>
                <w:rFonts w:hint="eastAsia" w:asciiTheme="minorEastAsia" w:hAnsiTheme="minorEastAsia" w:eastAsiaTheme="minorEastAsia" w:cstheme="minorEastAsia"/>
                <w:b w:val="0"/>
                <w:bCs w:val="0"/>
                <w:sz w:val="21"/>
                <w:szCs w:val="21"/>
                <w:lang w:val="en-US" w:eastAsia="zh-CN"/>
              </w:rPr>
              <w:t>1台：人民币肆万玖仟捌佰元整（￥49800.00元 ）</w:t>
            </w:r>
          </w:p>
        </w:tc>
        <w:tc>
          <w:tcPr>
            <w:tcW w:w="1874" w:type="dxa"/>
            <w:vAlign w:val="top"/>
          </w:tcPr>
          <w:p>
            <w:pPr>
              <w:jc w:val="center"/>
              <w:rPr>
                <w:rFonts w:hint="eastAsia" w:ascii="宋体" w:hAnsi="宋体" w:cs="宋体"/>
                <w:b w:val="0"/>
                <w:bCs w:val="0"/>
                <w:kern w:val="0"/>
                <w:sz w:val="21"/>
                <w:szCs w:val="21"/>
                <w:lang w:val="en-US" w:eastAsia="zh-CN"/>
              </w:rPr>
            </w:pPr>
            <w:r>
              <w:rPr>
                <w:rFonts w:hint="eastAsia" w:ascii="宋体" w:hAnsi="宋体" w:eastAsia="宋体"/>
                <w:b/>
                <w:bCs/>
                <w:color w:val="000000"/>
                <w:szCs w:val="21"/>
                <w:lang w:val="en-US" w:eastAsia="zh-CN"/>
              </w:rPr>
              <w:t>接受</w:t>
            </w:r>
            <w:r>
              <w:rPr>
                <w:rFonts w:hint="eastAsia" w:ascii="宋体" w:hAnsi="宋体" w:eastAsia="宋体"/>
                <w:b/>
                <w:bCs/>
                <w:color w:val="000000"/>
                <w:szCs w:val="21"/>
                <w:lang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46" w:type="dxa"/>
          </w:tcPr>
          <w:p>
            <w:pPr>
              <w:jc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w:t>
            </w:r>
          </w:p>
        </w:tc>
        <w:tc>
          <w:tcPr>
            <w:tcW w:w="2788" w:type="dxa"/>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宋体" w:hAnsi="宋体" w:eastAsia="宋体" w:cs="宋体"/>
                <w:bCs/>
                <w:color w:val="000000"/>
              </w:rPr>
              <w:t>神经刺激阻滞针</w:t>
            </w:r>
          </w:p>
        </w:tc>
        <w:tc>
          <w:tcPr>
            <w:tcW w:w="3266" w:type="dxa"/>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宋体" w:hAnsi="宋体" w:eastAsia="宋体" w:cs="宋体"/>
                <w:b w:val="0"/>
                <w:bCs/>
                <w:color w:val="000000"/>
                <w:lang w:val="en-US" w:eastAsia="zh-CN"/>
              </w:rPr>
              <w:t>204元/支</w:t>
            </w:r>
          </w:p>
        </w:tc>
        <w:tc>
          <w:tcPr>
            <w:tcW w:w="1874" w:type="dxa"/>
            <w:vAlign w:val="top"/>
          </w:tcPr>
          <w:p>
            <w:pPr>
              <w:jc w:val="center"/>
              <w:rPr>
                <w:rFonts w:hint="eastAsia" w:ascii="宋体" w:hAnsi="宋体" w:cs="宋体"/>
                <w:b w:val="0"/>
                <w:bCs w:val="0"/>
                <w:kern w:val="0"/>
                <w:sz w:val="21"/>
                <w:szCs w:val="21"/>
                <w:lang w:val="en-US" w:eastAsia="zh-CN"/>
              </w:rPr>
            </w:pPr>
            <w:r>
              <w:rPr>
                <w:rFonts w:hint="eastAsia" w:ascii="宋体" w:hAnsi="宋体" w:eastAsia="宋体"/>
                <w:b/>
                <w:bCs/>
                <w:color w:val="000000"/>
                <w:szCs w:val="21"/>
                <w:lang w:val="en-US" w:eastAsia="zh-CN"/>
              </w:rPr>
              <w:t>规格：</w:t>
            </w:r>
            <w:r>
              <w:rPr>
                <w:rFonts w:hint="eastAsia" w:ascii="宋体" w:hAnsi="宋体" w:cs="宋体"/>
                <w:color w:val="000000"/>
              </w:rPr>
              <w:t>50mm、80mm、100mm、120mm</w:t>
            </w:r>
          </w:p>
        </w:tc>
      </w:tr>
    </w:tbl>
    <w:p>
      <w:pPr>
        <w:numPr>
          <w:ilvl w:val="0"/>
          <w:numId w:val="0"/>
        </w:numPr>
        <w:ind w:leftChars="0"/>
        <w:rPr>
          <w:rFonts w:ascii="宋体" w:hAnsi="宋体" w:eastAsia="宋体"/>
          <w:bCs/>
          <w:sz w:val="21"/>
          <w:szCs w:val="21"/>
        </w:rPr>
      </w:pPr>
      <w:r>
        <w:rPr>
          <w:rFonts w:hint="eastAsia" w:ascii="宋体" w:hAnsi="宋体"/>
          <w:sz w:val="21"/>
          <w:szCs w:val="21"/>
          <w:lang w:val="en-US" w:eastAsia="zh-CN"/>
        </w:rPr>
        <w:t>4.</w:t>
      </w:r>
      <w:r>
        <w:rPr>
          <w:rFonts w:hint="eastAsia" w:ascii="宋体" w:hAnsi="宋体" w:eastAsia="宋体"/>
          <w:sz w:val="21"/>
          <w:szCs w:val="21"/>
        </w:rPr>
        <w:t>资金来源：自筹资金</w:t>
      </w:r>
      <w:r>
        <w:rPr>
          <w:rFonts w:hint="eastAsia" w:ascii="宋体" w:hAnsi="宋体"/>
          <w:sz w:val="21"/>
          <w:szCs w:val="21"/>
          <w:lang w:eastAsia="zh-CN"/>
        </w:rPr>
        <w:t>、</w:t>
      </w:r>
      <w:r>
        <w:rPr>
          <w:rFonts w:hint="eastAsia" w:ascii="宋体" w:hAnsi="宋体" w:eastAsia="宋体"/>
          <w:sz w:val="21"/>
          <w:szCs w:val="21"/>
        </w:rPr>
        <w:t>评审方式：综合评标法</w:t>
      </w:r>
      <w:r>
        <w:rPr>
          <w:rFonts w:hint="eastAsia" w:ascii="宋体" w:hAnsi="宋体"/>
          <w:sz w:val="21"/>
          <w:szCs w:val="21"/>
          <w:lang w:eastAsia="zh-CN"/>
        </w:rPr>
        <w:t>、</w:t>
      </w:r>
      <w:r>
        <w:rPr>
          <w:rFonts w:hint="eastAsia" w:ascii="宋体" w:hAnsi="宋体" w:eastAsia="宋体"/>
          <w:sz w:val="21"/>
          <w:szCs w:val="21"/>
        </w:rPr>
        <w:t>定标方式：</w:t>
      </w:r>
      <w:r>
        <w:rPr>
          <w:rFonts w:hint="eastAsia" w:ascii="宋体" w:hAnsi="宋体"/>
          <w:sz w:val="21"/>
          <w:szCs w:val="21"/>
          <w:lang w:eastAsia="zh-CN"/>
        </w:rPr>
        <w:t>评审小组</w:t>
      </w:r>
      <w:r>
        <w:rPr>
          <w:rFonts w:hint="eastAsia" w:ascii="宋体" w:hAnsi="宋体" w:eastAsia="宋体"/>
          <w:sz w:val="21"/>
          <w:szCs w:val="21"/>
        </w:rPr>
        <w:t>定标</w:t>
      </w:r>
    </w:p>
    <w:p>
      <w:pPr>
        <w:numPr>
          <w:ilvl w:val="0"/>
          <w:numId w:val="0"/>
        </w:numPr>
        <w:ind w:leftChars="0"/>
        <w:rPr>
          <w:rFonts w:ascii="宋体" w:hAnsi="宋体" w:eastAsia="宋体" w:cs="宋体"/>
          <w:kern w:val="0"/>
          <w:sz w:val="21"/>
          <w:szCs w:val="21"/>
        </w:rPr>
      </w:pPr>
      <w:r>
        <w:rPr>
          <w:rFonts w:hint="eastAsia" w:ascii="宋体" w:hAnsi="宋体" w:cs="宋体"/>
          <w:b/>
          <w:bCs/>
          <w:kern w:val="0"/>
          <w:sz w:val="21"/>
          <w:szCs w:val="21"/>
          <w:lang w:val="en-US" w:eastAsia="zh-CN"/>
        </w:rPr>
        <w:t>5.</w:t>
      </w:r>
      <w:r>
        <w:rPr>
          <w:rFonts w:hint="eastAsia" w:ascii="宋体" w:hAnsi="宋体" w:eastAsia="宋体" w:cs="宋体"/>
          <w:b/>
          <w:bCs/>
          <w:kern w:val="0"/>
          <w:sz w:val="21"/>
          <w:szCs w:val="21"/>
        </w:rPr>
        <w:t>投标人资质要求（</w:t>
      </w:r>
      <w:r>
        <w:rPr>
          <w:rFonts w:hint="eastAsia" w:ascii="宋体" w:hAnsi="宋体" w:cs="宋体"/>
          <w:b/>
          <w:bCs/>
          <w:kern w:val="0"/>
          <w:sz w:val="21"/>
          <w:szCs w:val="21"/>
          <w:lang w:eastAsia="zh-CN"/>
        </w:rPr>
        <w:t>所有</w:t>
      </w:r>
      <w:r>
        <w:rPr>
          <w:rFonts w:hint="eastAsia" w:ascii="宋体" w:hAnsi="宋体" w:eastAsia="宋体" w:cs="宋体"/>
          <w:b/>
          <w:bCs/>
          <w:kern w:val="0"/>
          <w:sz w:val="21"/>
          <w:szCs w:val="21"/>
        </w:rPr>
        <w:t>资料</w:t>
      </w:r>
      <w:r>
        <w:rPr>
          <w:rFonts w:hint="eastAsia" w:ascii="宋体" w:hAnsi="宋体" w:cs="宋体"/>
          <w:b/>
          <w:bCs/>
          <w:kern w:val="0"/>
          <w:sz w:val="21"/>
          <w:szCs w:val="21"/>
          <w:lang w:eastAsia="zh-CN"/>
        </w:rPr>
        <w:t>均须加盖红章并按</w:t>
      </w:r>
      <w:r>
        <w:rPr>
          <w:rFonts w:hint="eastAsia" w:ascii="宋体" w:hAnsi="宋体" w:cs="宋体"/>
          <w:b/>
          <w:bCs/>
          <w:kern w:val="0"/>
          <w:sz w:val="21"/>
          <w:szCs w:val="21"/>
          <w:lang w:val="en-US" w:eastAsia="zh-CN"/>
        </w:rPr>
        <w:t>1-9点顺序装订贴好标签</w:t>
      </w:r>
      <w:r>
        <w:rPr>
          <w:rFonts w:hint="eastAsia" w:ascii="宋体" w:hAnsi="宋体" w:eastAsia="宋体" w:cs="宋体"/>
          <w:b/>
          <w:bCs/>
          <w:kern w:val="0"/>
          <w:sz w:val="21"/>
          <w:szCs w:val="21"/>
        </w:rPr>
        <w:t>齐全方可报名）</w:t>
      </w:r>
    </w:p>
    <w:p>
      <w:pPr>
        <w:numPr>
          <w:ilvl w:val="1"/>
          <w:numId w:val="5"/>
        </w:numPr>
        <w:rPr>
          <w:rFonts w:ascii="宋体" w:hAnsi="宋体" w:eastAsia="宋体" w:cs="宋体"/>
          <w:kern w:val="0"/>
          <w:sz w:val="21"/>
          <w:szCs w:val="21"/>
        </w:rPr>
      </w:pPr>
      <w:r>
        <w:rPr>
          <w:rFonts w:hint="eastAsia" w:ascii="宋体" w:hAnsi="宋体" w:eastAsia="宋体" w:cs="宋体"/>
          <w:kern w:val="0"/>
          <w:sz w:val="21"/>
          <w:szCs w:val="21"/>
        </w:rPr>
        <w:t>具有独立法人资格（提供合法有效的营业执照原件扫描件，原件备查）</w:t>
      </w:r>
      <w:r>
        <w:rPr>
          <w:rFonts w:hint="eastAsia" w:ascii="宋体" w:hAnsi="宋体" w:eastAsia="宋体"/>
          <w:sz w:val="21"/>
          <w:szCs w:val="21"/>
        </w:rPr>
        <w:t>；</w:t>
      </w:r>
    </w:p>
    <w:p>
      <w:pPr>
        <w:numPr>
          <w:ilvl w:val="1"/>
          <w:numId w:val="5"/>
        </w:numPr>
        <w:tabs>
          <w:tab w:val="left" w:pos="567"/>
          <w:tab w:val="left" w:pos="709"/>
        </w:tabs>
        <w:ind w:left="426" w:firstLine="0"/>
        <w:jc w:val="left"/>
        <w:rPr>
          <w:rFonts w:hint="eastAsia" w:ascii="宋体" w:hAnsi="宋体" w:eastAsia="宋体" w:cs="宋体"/>
          <w:kern w:val="0"/>
          <w:sz w:val="21"/>
          <w:szCs w:val="21"/>
        </w:rPr>
      </w:pPr>
      <w:r>
        <w:rPr>
          <w:rFonts w:hint="eastAsia" w:ascii="宋体" w:hAnsi="宋体" w:eastAsia="宋体" w:cs="宋体"/>
          <w:kern w:val="0"/>
          <w:sz w:val="21"/>
          <w:szCs w:val="21"/>
        </w:rPr>
        <w:t>必须提供《医疗器械生产企业许可证》或备案凭证，且生产范围包含该产品；《医疗器械经营企业许可证》或备案凭证，且经营范围包含该产品；非医疗器械类无需提供；</w:t>
      </w:r>
    </w:p>
    <w:p>
      <w:pPr>
        <w:numPr>
          <w:ilvl w:val="1"/>
          <w:numId w:val="5"/>
        </w:numPr>
        <w:tabs>
          <w:tab w:val="left" w:pos="567"/>
          <w:tab w:val="left" w:pos="709"/>
        </w:tabs>
        <w:ind w:left="426" w:firstLine="0"/>
        <w:jc w:val="left"/>
        <w:rPr>
          <w:rFonts w:hint="eastAsia" w:ascii="宋体" w:hAnsi="宋体" w:eastAsia="宋体" w:cs="宋体"/>
          <w:kern w:val="0"/>
          <w:sz w:val="21"/>
          <w:szCs w:val="21"/>
        </w:rPr>
      </w:pPr>
      <w:r>
        <w:rPr>
          <w:rFonts w:hint="eastAsia" w:ascii="宋体" w:hAnsi="宋体" w:eastAsia="宋体" w:cs="宋体"/>
          <w:kern w:val="0"/>
          <w:sz w:val="21"/>
          <w:szCs w:val="21"/>
        </w:rPr>
        <w:t>属于医疗器械的必须提供《医疗器械注册证》或备案凭证（注册证须含附件：医疗器械产品生产制造认可表或医疗器械产品注册登记表），原件备查</w:t>
      </w:r>
      <w:r>
        <w:rPr>
          <w:rFonts w:hint="eastAsia" w:ascii="宋体" w:hAnsi="宋体" w:cs="宋体"/>
          <w:kern w:val="0"/>
          <w:sz w:val="21"/>
          <w:szCs w:val="21"/>
          <w:lang w:eastAsia="zh-CN"/>
        </w:rPr>
        <w:t>；</w:t>
      </w:r>
      <w:r>
        <w:rPr>
          <w:rFonts w:hint="eastAsia" w:ascii="宋体" w:hAnsi="宋体" w:eastAsia="宋体" w:cs="宋体"/>
          <w:kern w:val="0"/>
          <w:sz w:val="21"/>
          <w:szCs w:val="21"/>
        </w:rPr>
        <w:t>非医疗器械类无需提供；</w:t>
      </w:r>
    </w:p>
    <w:p>
      <w:pPr>
        <w:numPr>
          <w:ilvl w:val="1"/>
          <w:numId w:val="5"/>
        </w:numPr>
        <w:tabs>
          <w:tab w:val="left" w:pos="567"/>
          <w:tab w:val="left" w:pos="709"/>
        </w:tabs>
        <w:ind w:left="426" w:firstLine="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本次投标单位</w:t>
      </w:r>
      <w:r>
        <w:rPr>
          <w:rFonts w:hint="eastAsia" w:ascii="宋体" w:hAnsi="宋体" w:cs="宋体"/>
          <w:b/>
          <w:bCs/>
          <w:kern w:val="0"/>
          <w:sz w:val="21"/>
          <w:szCs w:val="21"/>
          <w:lang w:eastAsia="zh-CN"/>
        </w:rPr>
        <w:t>需</w:t>
      </w:r>
      <w:r>
        <w:rPr>
          <w:rFonts w:hint="eastAsia" w:ascii="宋体" w:hAnsi="宋体" w:eastAsia="宋体" w:cs="宋体"/>
          <w:b/>
          <w:bCs/>
          <w:kern w:val="0"/>
          <w:sz w:val="21"/>
          <w:szCs w:val="21"/>
        </w:rPr>
        <w:t>是厂家</w:t>
      </w:r>
      <w:r>
        <w:rPr>
          <w:rFonts w:hint="eastAsia" w:ascii="宋体" w:hAnsi="宋体" w:cs="宋体"/>
          <w:b/>
          <w:bCs/>
          <w:kern w:val="0"/>
          <w:sz w:val="21"/>
          <w:szCs w:val="21"/>
          <w:lang w:eastAsia="zh-CN"/>
        </w:rPr>
        <w:t>（总代理）</w:t>
      </w:r>
      <w:r>
        <w:rPr>
          <w:rFonts w:hint="eastAsia" w:ascii="宋体" w:hAnsi="宋体" w:eastAsia="宋体" w:cs="宋体"/>
          <w:b/>
          <w:bCs/>
          <w:kern w:val="0"/>
          <w:sz w:val="21"/>
          <w:szCs w:val="21"/>
        </w:rPr>
        <w:t>或一级代理商出具的授权，二级代理</w:t>
      </w:r>
      <w:r>
        <w:rPr>
          <w:rFonts w:hint="eastAsia" w:ascii="宋体" w:hAnsi="宋体" w:cs="宋体"/>
          <w:b/>
          <w:bCs/>
          <w:kern w:val="0"/>
          <w:sz w:val="21"/>
          <w:szCs w:val="21"/>
          <w:lang w:eastAsia="zh-CN"/>
        </w:rPr>
        <w:t>出具的</w:t>
      </w:r>
      <w:r>
        <w:rPr>
          <w:rFonts w:hint="eastAsia" w:ascii="宋体" w:hAnsi="宋体" w:eastAsia="宋体" w:cs="宋体"/>
          <w:b/>
          <w:bCs/>
          <w:kern w:val="0"/>
          <w:sz w:val="21"/>
          <w:szCs w:val="21"/>
        </w:rPr>
        <w:t>授权无效。</w:t>
      </w:r>
    </w:p>
    <w:p>
      <w:pPr>
        <w:numPr>
          <w:ilvl w:val="1"/>
          <w:numId w:val="5"/>
        </w:numPr>
        <w:tabs>
          <w:tab w:val="left" w:pos="567"/>
          <w:tab w:val="left" w:pos="709"/>
        </w:tabs>
        <w:ind w:left="426" w:firstLine="0"/>
        <w:jc w:val="left"/>
        <w:rPr>
          <w:rFonts w:hint="eastAsia" w:ascii="宋体" w:hAnsi="宋体" w:eastAsia="宋体" w:cs="宋体"/>
          <w:kern w:val="0"/>
          <w:sz w:val="21"/>
          <w:szCs w:val="21"/>
        </w:rPr>
      </w:pPr>
      <w:r>
        <w:rPr>
          <w:rFonts w:hint="eastAsia" w:ascii="宋体" w:hAnsi="宋体" w:eastAsia="宋体" w:cs="宋体"/>
          <w:kern w:val="0"/>
          <w:sz w:val="21"/>
          <w:szCs w:val="21"/>
        </w:rPr>
        <w:t>第三方出具的合格检验报告书（无需第三方检验的产品可由厂家自检报告代替，并说明无需第三方检测即可生产</w:t>
      </w:r>
      <w:r>
        <w:rPr>
          <w:rFonts w:hint="eastAsia" w:ascii="宋体" w:hAnsi="宋体" w:cs="宋体"/>
          <w:kern w:val="0"/>
          <w:sz w:val="21"/>
          <w:szCs w:val="21"/>
          <w:lang w:val="en-US" w:eastAsia="zh-CN"/>
        </w:rPr>
        <w:t>)</w:t>
      </w:r>
      <w:r>
        <w:rPr>
          <w:rFonts w:hint="eastAsia" w:ascii="宋体" w:hAnsi="宋体" w:eastAsia="宋体" w:cs="宋体"/>
          <w:kern w:val="0"/>
          <w:sz w:val="21"/>
          <w:szCs w:val="21"/>
        </w:rPr>
        <w:t>。</w:t>
      </w:r>
    </w:p>
    <w:p>
      <w:pPr>
        <w:numPr>
          <w:ilvl w:val="1"/>
          <w:numId w:val="5"/>
        </w:numPr>
        <w:tabs>
          <w:tab w:val="left" w:pos="567"/>
          <w:tab w:val="left" w:pos="709"/>
        </w:tabs>
        <w:ind w:left="426" w:firstLine="0"/>
        <w:jc w:val="left"/>
        <w:rPr>
          <w:rFonts w:hint="eastAsia" w:ascii="宋体" w:hAnsi="宋体" w:eastAsia="宋体" w:cs="宋体"/>
          <w:kern w:val="0"/>
          <w:sz w:val="21"/>
          <w:szCs w:val="21"/>
        </w:rPr>
      </w:pPr>
      <w:r>
        <w:rPr>
          <w:rFonts w:hint="eastAsia" w:ascii="宋体" w:hAnsi="宋体" w:eastAsia="宋体" w:cs="宋体"/>
          <w:kern w:val="0"/>
          <w:sz w:val="21"/>
          <w:szCs w:val="21"/>
        </w:rPr>
        <w:t>生产企业、投标商须同时提供“国家企业信用系统”上的全部公示信息。</w:t>
      </w:r>
    </w:p>
    <w:p>
      <w:pPr>
        <w:numPr>
          <w:ilvl w:val="1"/>
          <w:numId w:val="5"/>
        </w:numPr>
        <w:tabs>
          <w:tab w:val="left" w:pos="567"/>
          <w:tab w:val="left" w:pos="709"/>
        </w:tabs>
        <w:ind w:left="426" w:firstLine="0"/>
        <w:jc w:val="left"/>
        <w:rPr>
          <w:rFonts w:hint="eastAsia" w:ascii="宋体" w:hAnsi="宋体" w:eastAsia="宋体" w:cs="宋体"/>
          <w:kern w:val="0"/>
          <w:sz w:val="21"/>
          <w:szCs w:val="21"/>
        </w:rPr>
      </w:pPr>
      <w:r>
        <w:rPr>
          <w:rFonts w:hint="eastAsia" w:ascii="宋体" w:hAnsi="宋体" w:cs="宋体"/>
          <w:b/>
          <w:bCs/>
          <w:kern w:val="0"/>
          <w:sz w:val="21"/>
          <w:szCs w:val="21"/>
          <w:lang w:eastAsia="zh-CN"/>
        </w:rPr>
        <w:t>本项目接受进口产品投标</w:t>
      </w:r>
      <w:r>
        <w:rPr>
          <w:rFonts w:hint="eastAsia" w:ascii="宋体" w:hAnsi="宋体" w:cs="宋体"/>
          <w:kern w:val="0"/>
          <w:sz w:val="21"/>
          <w:szCs w:val="21"/>
          <w:lang w:eastAsia="zh-CN"/>
        </w:rPr>
        <w:t>，</w:t>
      </w:r>
      <w:r>
        <w:rPr>
          <w:rFonts w:hint="eastAsia" w:ascii="宋体" w:hAnsi="宋体" w:eastAsia="宋体" w:cs="宋体"/>
          <w:kern w:val="0"/>
          <w:sz w:val="21"/>
          <w:szCs w:val="21"/>
        </w:rPr>
        <w:t>不接受联合体投标，不允许转包、分包</w:t>
      </w:r>
      <w:r>
        <w:rPr>
          <w:rFonts w:hint="eastAsia" w:ascii="宋体" w:hAnsi="宋体" w:eastAsia="宋体" w:cs="宋体"/>
          <w:b/>
          <w:bCs/>
          <w:kern w:val="0"/>
          <w:sz w:val="21"/>
          <w:szCs w:val="21"/>
          <w:lang w:eastAsia="zh-CN"/>
        </w:rPr>
        <w:t>（</w:t>
      </w:r>
      <w:r>
        <w:rPr>
          <w:rFonts w:hint="eastAsia"/>
          <w:b/>
          <w:bCs/>
          <w:sz w:val="21"/>
          <w:szCs w:val="21"/>
        </w:rPr>
        <w:t>出示书面承诺</w:t>
      </w:r>
      <w:r>
        <w:rPr>
          <w:rFonts w:hint="eastAsia"/>
          <w:b/>
          <w:bCs/>
          <w:sz w:val="21"/>
          <w:szCs w:val="21"/>
          <w:lang w:eastAsia="zh-CN"/>
        </w:rPr>
        <w:t>函，格式自拟</w:t>
      </w:r>
      <w:r>
        <w:rPr>
          <w:rFonts w:hint="eastAsia" w:ascii="宋体" w:hAnsi="宋体" w:eastAsia="宋体" w:cs="宋体"/>
          <w:b/>
          <w:bCs/>
          <w:kern w:val="0"/>
          <w:sz w:val="21"/>
          <w:szCs w:val="21"/>
          <w:lang w:eastAsia="zh-CN"/>
        </w:rPr>
        <w:t>）</w:t>
      </w:r>
      <w:r>
        <w:rPr>
          <w:rFonts w:hint="eastAsia" w:ascii="宋体" w:hAnsi="宋体" w:cs="宋体"/>
          <w:kern w:val="0"/>
          <w:sz w:val="21"/>
          <w:szCs w:val="21"/>
          <w:lang w:eastAsia="zh-CN"/>
        </w:rPr>
        <w:t>；</w:t>
      </w:r>
    </w:p>
    <w:p>
      <w:pPr>
        <w:numPr>
          <w:ilvl w:val="1"/>
          <w:numId w:val="5"/>
        </w:numPr>
        <w:tabs>
          <w:tab w:val="left" w:pos="567"/>
          <w:tab w:val="left" w:pos="709"/>
        </w:tabs>
        <w:ind w:left="426" w:firstLine="0"/>
        <w:jc w:val="left"/>
        <w:rPr>
          <w:rFonts w:ascii="宋体" w:hAnsi="宋体" w:eastAsia="宋体" w:cs="宋体"/>
          <w:kern w:val="0"/>
          <w:sz w:val="21"/>
          <w:szCs w:val="21"/>
        </w:rPr>
      </w:pPr>
      <w:r>
        <w:rPr>
          <w:rFonts w:hint="eastAsia" w:ascii="宋体" w:hAnsi="宋体" w:eastAsia="宋体" w:cs="宋体"/>
          <w:kern w:val="0"/>
          <w:sz w:val="21"/>
          <w:szCs w:val="21"/>
        </w:rPr>
        <w:t>近三年内无行贿犯罪记录</w:t>
      </w:r>
      <w:r>
        <w:rPr>
          <w:rFonts w:hint="eastAsia" w:ascii="宋体" w:hAnsi="宋体" w:eastAsia="宋体" w:cs="宋体"/>
          <w:b/>
          <w:bCs/>
          <w:kern w:val="0"/>
          <w:sz w:val="21"/>
          <w:szCs w:val="21"/>
          <w:lang w:eastAsia="zh-CN"/>
        </w:rPr>
        <w:t>（</w:t>
      </w:r>
      <w:r>
        <w:rPr>
          <w:rFonts w:hint="eastAsia"/>
          <w:b/>
          <w:bCs/>
          <w:sz w:val="21"/>
          <w:szCs w:val="21"/>
        </w:rPr>
        <w:t>出示书面承诺函</w:t>
      </w:r>
      <w:r>
        <w:rPr>
          <w:rFonts w:hint="eastAsia" w:ascii="宋体" w:hAnsi="宋体" w:eastAsia="宋体" w:cs="宋体"/>
          <w:b/>
          <w:bCs/>
          <w:kern w:val="0"/>
          <w:sz w:val="21"/>
          <w:szCs w:val="21"/>
          <w:lang w:eastAsia="zh-CN"/>
        </w:rPr>
        <w:t>）</w:t>
      </w:r>
      <w:r>
        <w:rPr>
          <w:rFonts w:hint="eastAsia" w:ascii="宋体" w:hAnsi="宋体" w:eastAsia="宋体" w:cs="宋体"/>
          <w:kern w:val="0"/>
          <w:sz w:val="21"/>
          <w:szCs w:val="21"/>
        </w:rPr>
        <w:t>；谢绝近三年有违法行为的供应商及其产品参与本次公开采购。</w:t>
      </w:r>
    </w:p>
    <w:p>
      <w:pPr>
        <w:numPr>
          <w:ilvl w:val="1"/>
          <w:numId w:val="5"/>
        </w:numPr>
        <w:tabs>
          <w:tab w:val="left" w:pos="567"/>
          <w:tab w:val="left" w:pos="709"/>
        </w:tabs>
        <w:ind w:left="426" w:firstLine="0"/>
        <w:jc w:val="left"/>
        <w:rPr>
          <w:rFonts w:ascii="宋体" w:hAnsi="宋体" w:eastAsia="宋体" w:cs="宋体"/>
          <w:kern w:val="0"/>
          <w:sz w:val="21"/>
          <w:szCs w:val="21"/>
        </w:rPr>
      </w:pPr>
      <w:r>
        <w:rPr>
          <w:rFonts w:hint="eastAsia" w:ascii="宋体" w:hAnsi="宋体" w:eastAsia="宋体" w:cs="宋体"/>
          <w:kern w:val="0"/>
          <w:sz w:val="21"/>
          <w:szCs w:val="21"/>
        </w:rPr>
        <w:t>法定代表人证明、</w:t>
      </w:r>
      <w:r>
        <w:rPr>
          <w:rFonts w:hint="eastAsia" w:ascii="宋体" w:hAnsi="宋体" w:eastAsia="宋体"/>
          <w:sz w:val="21"/>
          <w:szCs w:val="21"/>
        </w:rPr>
        <w:t>法定代表人身份证复印件</w:t>
      </w:r>
      <w:r>
        <w:rPr>
          <w:rFonts w:hint="eastAsia" w:ascii="宋体" w:hAnsi="宋体" w:eastAsia="宋体" w:cs="宋体"/>
          <w:kern w:val="0"/>
          <w:sz w:val="21"/>
          <w:szCs w:val="21"/>
        </w:rPr>
        <w:t>、授权委托书和</w:t>
      </w:r>
      <w:r>
        <w:rPr>
          <w:rFonts w:hint="eastAsia" w:ascii="宋体" w:hAnsi="宋体" w:eastAsia="宋体"/>
          <w:sz w:val="21"/>
          <w:szCs w:val="21"/>
        </w:rPr>
        <w:t>被授权委托人身份证复印件</w:t>
      </w:r>
      <w:r>
        <w:rPr>
          <w:rFonts w:hint="eastAsia" w:ascii="宋体" w:hAnsi="宋体"/>
          <w:sz w:val="21"/>
          <w:szCs w:val="21"/>
          <w:lang w:eastAsia="zh-CN"/>
        </w:rPr>
        <w:t>。</w:t>
      </w:r>
    </w:p>
    <w:p>
      <w:pPr>
        <w:numPr>
          <w:ilvl w:val="0"/>
          <w:numId w:val="0"/>
        </w:numPr>
        <w:ind w:leftChars="0"/>
        <w:rPr>
          <w:rFonts w:hint="eastAsia" w:ascii="宋体" w:hAnsi="宋体" w:cs="Times New Roman"/>
          <w:sz w:val="21"/>
          <w:szCs w:val="21"/>
          <w:lang w:val="en-US" w:eastAsia="zh-CN"/>
        </w:rPr>
      </w:pPr>
      <w:r>
        <w:rPr>
          <w:rFonts w:hint="eastAsia" w:ascii="宋体" w:hAnsi="宋体" w:cs="Times New Roman"/>
          <w:sz w:val="21"/>
          <w:szCs w:val="21"/>
          <w:lang w:val="en-US" w:eastAsia="zh-CN"/>
        </w:rPr>
        <w:t>标书获得方法：请资质符合的投标商带齐报名资料到综合楼729办公室领取招标文件。</w:t>
      </w:r>
    </w:p>
    <w:p>
      <w:pPr>
        <w:numPr>
          <w:ilvl w:val="0"/>
          <w:numId w:val="0"/>
        </w:numPr>
        <w:ind w:leftChars="0"/>
        <w:rPr>
          <w:rFonts w:hint="eastAsia" w:ascii="宋体" w:hAnsi="宋体" w:cs="宋体"/>
          <w:kern w:val="0"/>
          <w:szCs w:val="21"/>
        </w:rPr>
      </w:pPr>
      <w:r>
        <w:rPr>
          <w:rFonts w:hint="eastAsia" w:ascii="宋体" w:hAnsi="宋体" w:cs="宋体"/>
          <w:b/>
          <w:bCs/>
          <w:kern w:val="0"/>
          <w:szCs w:val="21"/>
          <w:lang w:val="en-US" w:eastAsia="zh-CN"/>
        </w:rPr>
        <w:t>6.</w:t>
      </w:r>
      <w:r>
        <w:rPr>
          <w:rFonts w:hint="eastAsia" w:ascii="宋体" w:hAnsi="宋体" w:cs="宋体"/>
          <w:b/>
          <w:bCs/>
          <w:kern w:val="0"/>
          <w:szCs w:val="21"/>
          <w:lang w:eastAsia="zh-CN"/>
        </w:rPr>
        <w:t>本项目</w:t>
      </w:r>
      <w:r>
        <w:rPr>
          <w:rFonts w:hint="eastAsia" w:ascii="宋体" w:hAnsi="宋体" w:cs="宋体"/>
          <w:b/>
          <w:bCs/>
          <w:kern w:val="0"/>
          <w:szCs w:val="21"/>
          <w:lang w:val="en-US" w:eastAsia="zh-CN"/>
        </w:rPr>
        <w:t>报名</w:t>
      </w:r>
      <w:r>
        <w:rPr>
          <w:rFonts w:hint="eastAsia" w:ascii="宋体" w:hAnsi="宋体" w:cs="宋体"/>
          <w:b/>
          <w:bCs/>
          <w:kern w:val="0"/>
          <w:szCs w:val="21"/>
          <w:lang w:eastAsia="zh-CN"/>
        </w:rPr>
        <w:t>时间：</w:t>
      </w:r>
      <w:r>
        <w:rPr>
          <w:rFonts w:hint="eastAsia" w:ascii="宋体" w:hAnsi="宋体" w:cs="宋体"/>
          <w:kern w:val="0"/>
          <w:szCs w:val="21"/>
          <w:lang w:eastAsia="zh-CN"/>
        </w:rPr>
        <w:t>20</w:t>
      </w:r>
      <w:r>
        <w:rPr>
          <w:rFonts w:hint="eastAsia" w:ascii="宋体" w:hAnsi="宋体" w:cs="宋体"/>
          <w:kern w:val="0"/>
          <w:szCs w:val="21"/>
          <w:lang w:val="en-US" w:eastAsia="zh-CN"/>
        </w:rPr>
        <w:t>20</w:t>
      </w:r>
      <w:r>
        <w:rPr>
          <w:rFonts w:hint="eastAsia" w:ascii="宋体" w:hAnsi="宋体" w:cs="宋体"/>
          <w:kern w:val="0"/>
          <w:szCs w:val="21"/>
          <w:lang w:eastAsia="zh-CN"/>
        </w:rPr>
        <w:t>年</w:t>
      </w:r>
      <w:r>
        <w:rPr>
          <w:rFonts w:hint="eastAsia" w:ascii="宋体" w:hAnsi="宋体" w:cs="宋体"/>
          <w:kern w:val="0"/>
          <w:szCs w:val="21"/>
          <w:lang w:val="en-US" w:eastAsia="zh-CN"/>
        </w:rPr>
        <w:t>9</w:t>
      </w:r>
      <w:r>
        <w:rPr>
          <w:rFonts w:hint="eastAsia" w:ascii="宋体" w:hAnsi="宋体" w:cs="宋体"/>
          <w:kern w:val="0"/>
          <w:szCs w:val="21"/>
          <w:lang w:eastAsia="zh-CN"/>
        </w:rPr>
        <w:t>月</w:t>
      </w:r>
      <w:r>
        <w:rPr>
          <w:rFonts w:hint="eastAsia" w:ascii="宋体" w:hAnsi="宋体" w:cs="宋体"/>
          <w:kern w:val="0"/>
          <w:szCs w:val="21"/>
          <w:lang w:val="en-US" w:eastAsia="zh-CN"/>
        </w:rPr>
        <w:t>9</w:t>
      </w:r>
      <w:r>
        <w:rPr>
          <w:rFonts w:hint="eastAsia" w:ascii="宋体" w:hAnsi="宋体" w:cs="宋体"/>
          <w:kern w:val="0"/>
          <w:szCs w:val="21"/>
        </w:rPr>
        <w:t>日至</w:t>
      </w:r>
      <w:r>
        <w:rPr>
          <w:rFonts w:hint="eastAsia" w:ascii="宋体" w:hAnsi="宋体" w:cs="宋体"/>
          <w:kern w:val="0"/>
          <w:szCs w:val="21"/>
          <w:lang w:eastAsia="zh-CN"/>
        </w:rPr>
        <w:t>20</w:t>
      </w:r>
      <w:r>
        <w:rPr>
          <w:rFonts w:hint="eastAsia" w:ascii="宋体" w:hAnsi="宋体" w:cs="宋体"/>
          <w:kern w:val="0"/>
          <w:szCs w:val="21"/>
          <w:lang w:val="en-US" w:eastAsia="zh-CN"/>
        </w:rPr>
        <w:t>20</w:t>
      </w:r>
      <w:r>
        <w:rPr>
          <w:rFonts w:hint="eastAsia" w:ascii="宋体" w:hAnsi="宋体" w:cs="宋体"/>
          <w:kern w:val="0"/>
          <w:szCs w:val="21"/>
          <w:lang w:eastAsia="zh-CN"/>
        </w:rPr>
        <w:t>年</w:t>
      </w:r>
      <w:r>
        <w:rPr>
          <w:rFonts w:hint="eastAsia" w:ascii="宋体" w:hAnsi="宋体" w:cs="宋体"/>
          <w:kern w:val="0"/>
          <w:szCs w:val="21"/>
          <w:lang w:val="en-US" w:eastAsia="zh-CN"/>
        </w:rPr>
        <w:t>9</w:t>
      </w:r>
      <w:r>
        <w:rPr>
          <w:rFonts w:hint="eastAsia" w:ascii="宋体" w:hAnsi="宋体" w:cs="宋体"/>
          <w:kern w:val="0"/>
          <w:szCs w:val="21"/>
          <w:lang w:eastAsia="zh-CN"/>
        </w:rPr>
        <w:t>月</w:t>
      </w:r>
      <w:r>
        <w:rPr>
          <w:rFonts w:hint="eastAsia" w:ascii="宋体" w:hAnsi="宋体" w:cs="宋体"/>
          <w:kern w:val="0"/>
          <w:szCs w:val="21"/>
          <w:lang w:val="en-US" w:eastAsia="zh-CN"/>
        </w:rPr>
        <w:t>11</w:t>
      </w:r>
      <w:r>
        <w:rPr>
          <w:rFonts w:hint="eastAsia" w:ascii="宋体" w:hAnsi="宋体" w:cs="宋体"/>
          <w:kern w:val="0"/>
          <w:szCs w:val="21"/>
        </w:rPr>
        <w:t>日</w:t>
      </w:r>
    </w:p>
    <w:p>
      <w:pPr>
        <w:numPr>
          <w:ilvl w:val="0"/>
          <w:numId w:val="0"/>
        </w:numPr>
        <w:ind w:leftChars="0"/>
        <w:rPr>
          <w:rFonts w:hint="eastAsia" w:ascii="宋体" w:hAnsi="宋体" w:cs="宋体"/>
          <w:b w:val="0"/>
          <w:bCs w:val="0"/>
          <w:color w:val="FF0000"/>
          <w:kern w:val="0"/>
          <w:szCs w:val="21"/>
          <w:highlight w:val="lightGray"/>
          <w:u w:val="single"/>
        </w:rPr>
      </w:pPr>
      <w:r>
        <w:rPr>
          <w:rFonts w:hint="eastAsia" w:ascii="宋体" w:hAnsi="宋体" w:cs="宋体"/>
          <w:b/>
          <w:bCs/>
          <w:kern w:val="0"/>
          <w:szCs w:val="21"/>
          <w:lang w:val="en-US" w:eastAsia="zh-CN"/>
        </w:rPr>
        <w:t>7.</w:t>
      </w:r>
      <w:r>
        <w:rPr>
          <w:rFonts w:hint="eastAsia" w:ascii="宋体" w:hAnsi="宋体" w:cs="宋体"/>
          <w:b/>
          <w:bCs/>
          <w:kern w:val="0"/>
          <w:szCs w:val="21"/>
        </w:rPr>
        <w:t>投标</w:t>
      </w:r>
      <w:r>
        <w:rPr>
          <w:rFonts w:hint="eastAsia" w:ascii="宋体" w:hAnsi="宋体" w:cs="宋体"/>
          <w:b/>
          <w:bCs/>
          <w:kern w:val="0"/>
          <w:szCs w:val="21"/>
          <w:lang w:val="en-US" w:eastAsia="zh-CN"/>
        </w:rPr>
        <w:t>确认事宜</w:t>
      </w:r>
      <w:r>
        <w:rPr>
          <w:rFonts w:hint="eastAsia" w:ascii="宋体" w:hAnsi="宋体" w:cs="宋体"/>
          <w:kern w:val="0"/>
          <w:szCs w:val="21"/>
        </w:rPr>
        <w:t>：</w:t>
      </w:r>
      <w:r>
        <w:rPr>
          <w:rFonts w:hint="eastAsia" w:ascii="宋体" w:hAnsi="宋体" w:cs="宋体"/>
          <w:b w:val="0"/>
          <w:bCs w:val="0"/>
          <w:kern w:val="0"/>
          <w:szCs w:val="21"/>
          <w:lang w:val="en-US" w:eastAsia="zh-CN"/>
        </w:rPr>
        <w:t>在获取招标文件后，投标商如确定参与本项目的投标，请在</w:t>
      </w:r>
      <w:r>
        <w:rPr>
          <w:rFonts w:hint="eastAsia" w:ascii="宋体" w:hAnsi="宋体" w:cs="宋体"/>
          <w:b w:val="0"/>
          <w:bCs w:val="0"/>
          <w:kern w:val="0"/>
          <w:szCs w:val="21"/>
        </w:rPr>
        <w:t>20</w:t>
      </w:r>
      <w:r>
        <w:rPr>
          <w:rFonts w:hint="eastAsia" w:ascii="宋体" w:hAnsi="宋体" w:cs="宋体"/>
          <w:b w:val="0"/>
          <w:bCs w:val="0"/>
          <w:kern w:val="0"/>
          <w:szCs w:val="21"/>
          <w:lang w:val="en-US" w:eastAsia="zh-CN"/>
        </w:rPr>
        <w:t>20</w:t>
      </w:r>
      <w:r>
        <w:rPr>
          <w:rFonts w:hint="eastAsia" w:ascii="宋体" w:hAnsi="宋体" w:cs="宋体"/>
          <w:b w:val="0"/>
          <w:bCs w:val="0"/>
          <w:kern w:val="0"/>
          <w:szCs w:val="21"/>
        </w:rPr>
        <w:t>年</w:t>
      </w:r>
      <w:r>
        <w:rPr>
          <w:rFonts w:hint="eastAsia" w:ascii="宋体" w:hAnsi="宋体" w:cs="宋体"/>
          <w:b w:val="0"/>
          <w:bCs w:val="0"/>
          <w:kern w:val="0"/>
          <w:szCs w:val="21"/>
          <w:lang w:val="en-US" w:eastAsia="zh-CN"/>
        </w:rPr>
        <w:t>9</w:t>
      </w:r>
      <w:r>
        <w:rPr>
          <w:rFonts w:hint="eastAsia" w:ascii="宋体" w:hAnsi="宋体" w:cs="宋体"/>
          <w:b w:val="0"/>
          <w:bCs w:val="0"/>
          <w:kern w:val="0"/>
          <w:szCs w:val="21"/>
          <w:lang w:eastAsia="zh-CN"/>
        </w:rPr>
        <w:t>月</w:t>
      </w:r>
      <w:r>
        <w:rPr>
          <w:rFonts w:hint="eastAsia" w:ascii="宋体" w:hAnsi="宋体" w:cs="宋体"/>
          <w:b w:val="0"/>
          <w:bCs w:val="0"/>
          <w:kern w:val="0"/>
          <w:szCs w:val="21"/>
          <w:lang w:val="en-US" w:eastAsia="zh-CN"/>
        </w:rPr>
        <w:t>14</w:t>
      </w:r>
      <w:r>
        <w:rPr>
          <w:rFonts w:hint="eastAsia" w:ascii="宋体" w:hAnsi="宋体" w:cs="宋体"/>
          <w:b w:val="0"/>
          <w:bCs w:val="0"/>
          <w:kern w:val="0"/>
          <w:szCs w:val="21"/>
        </w:rPr>
        <w:t>日</w:t>
      </w:r>
      <w:r>
        <w:rPr>
          <w:rFonts w:hint="eastAsia" w:ascii="宋体" w:hAnsi="宋体" w:cs="宋体"/>
          <w:b w:val="0"/>
          <w:bCs w:val="0"/>
          <w:kern w:val="0"/>
          <w:szCs w:val="21"/>
          <w:lang w:val="en-US" w:eastAsia="zh-CN"/>
        </w:rPr>
        <w:t>上</w:t>
      </w:r>
      <w:r>
        <w:rPr>
          <w:rFonts w:hint="eastAsia" w:ascii="宋体" w:hAnsi="宋体" w:cs="宋体"/>
          <w:b w:val="0"/>
          <w:bCs w:val="0"/>
          <w:kern w:val="0"/>
          <w:szCs w:val="21"/>
        </w:rPr>
        <w:t>午</w:t>
      </w:r>
      <w:r>
        <w:rPr>
          <w:rFonts w:hint="eastAsia" w:ascii="宋体" w:hAnsi="宋体" w:cs="宋体"/>
          <w:b w:val="0"/>
          <w:bCs w:val="0"/>
          <w:kern w:val="0"/>
          <w:szCs w:val="21"/>
          <w:lang w:val="en-US" w:eastAsia="zh-CN"/>
        </w:rPr>
        <w:t>11:30之前（北京时间），</w:t>
      </w:r>
      <w:r>
        <w:rPr>
          <w:rFonts w:hint="eastAsia" w:ascii="宋体" w:hAnsi="宋体" w:cs="宋体"/>
          <w:b w:val="0"/>
          <w:bCs w:val="0"/>
          <w:color w:val="FF0000"/>
          <w:kern w:val="0"/>
          <w:szCs w:val="21"/>
          <w:highlight w:val="lightGray"/>
          <w:u w:val="single"/>
          <w:lang w:val="en-US" w:eastAsia="zh-CN"/>
        </w:rPr>
        <w:t>把</w:t>
      </w:r>
      <w:r>
        <w:rPr>
          <w:rFonts w:hint="eastAsia" w:ascii="宋体" w:hAnsi="宋体" w:cs="宋体"/>
          <w:b/>
          <w:bCs/>
          <w:color w:val="FF0000"/>
          <w:kern w:val="0"/>
          <w:szCs w:val="21"/>
          <w:highlight w:val="lightGray"/>
          <w:u w:val="single"/>
          <w:lang w:val="en-US" w:eastAsia="zh-CN"/>
        </w:rPr>
        <w:t>《确认参与投标承诺书》</w:t>
      </w:r>
      <w:r>
        <w:rPr>
          <w:rFonts w:hint="eastAsia" w:ascii="宋体" w:hAnsi="宋体" w:cs="宋体"/>
          <w:b w:val="0"/>
          <w:bCs w:val="0"/>
          <w:color w:val="FF0000"/>
          <w:kern w:val="0"/>
          <w:szCs w:val="21"/>
          <w:highlight w:val="lightGray"/>
          <w:u w:val="single"/>
          <w:lang w:val="en-US" w:eastAsia="zh-CN"/>
        </w:rPr>
        <w:t>（注明：</w:t>
      </w:r>
      <w:r>
        <w:rPr>
          <w:rFonts w:hint="eastAsia" w:ascii="宋体" w:hAnsi="宋体" w:cs="宋体"/>
          <w:b/>
          <w:bCs/>
          <w:color w:val="FF0000"/>
          <w:kern w:val="0"/>
          <w:szCs w:val="21"/>
          <w:highlight w:val="lightGray"/>
          <w:u w:val="single"/>
          <w:lang w:val="en-US" w:eastAsia="zh-CN"/>
        </w:rPr>
        <w:t>项目名称+公司名称（盖章扫描））</w:t>
      </w:r>
      <w:r>
        <w:rPr>
          <w:rFonts w:hint="eastAsia" w:ascii="宋体" w:hAnsi="宋体" w:cs="宋体"/>
          <w:b w:val="0"/>
          <w:bCs w:val="0"/>
          <w:color w:val="FF0000"/>
          <w:kern w:val="0"/>
          <w:szCs w:val="21"/>
          <w:highlight w:val="lightGray"/>
          <w:u w:val="single"/>
          <w:lang w:val="en-US" w:eastAsia="zh-CN"/>
        </w:rPr>
        <w:t>发至指定邮箱。</w:t>
      </w:r>
    </w:p>
    <w:p>
      <w:pPr>
        <w:numPr>
          <w:ilvl w:val="0"/>
          <w:numId w:val="0"/>
        </w:numPr>
        <w:ind w:leftChars="0"/>
        <w:rPr>
          <w:rFonts w:hint="eastAsia" w:ascii="宋体" w:hAnsi="宋体" w:cs="宋体"/>
          <w:kern w:val="0"/>
          <w:szCs w:val="21"/>
        </w:rPr>
      </w:pPr>
      <w:r>
        <w:rPr>
          <w:rFonts w:hint="eastAsia" w:ascii="宋体" w:hAnsi="宋体" w:cs="宋体"/>
          <w:b/>
          <w:bCs/>
          <w:kern w:val="0"/>
          <w:szCs w:val="21"/>
          <w:lang w:val="en-US" w:eastAsia="zh-CN"/>
        </w:rPr>
        <w:t>8.</w:t>
      </w:r>
      <w:r>
        <w:rPr>
          <w:rFonts w:hint="eastAsia" w:ascii="宋体" w:hAnsi="宋体" w:cs="宋体"/>
          <w:b/>
          <w:bCs/>
          <w:kern w:val="0"/>
          <w:szCs w:val="21"/>
        </w:rPr>
        <w:t>开标时间和地点</w:t>
      </w:r>
      <w:r>
        <w:rPr>
          <w:rFonts w:hint="eastAsia" w:ascii="宋体" w:hAnsi="宋体" w:cs="宋体"/>
          <w:kern w:val="0"/>
          <w:szCs w:val="21"/>
        </w:rPr>
        <w:t>：待定，开标前2天通知投标人。</w:t>
      </w:r>
      <w:bookmarkStart w:id="13" w:name="_GoBack"/>
      <w:bookmarkEnd w:id="13"/>
    </w:p>
    <w:p>
      <w:pPr>
        <w:pStyle w:val="95"/>
        <w:numPr>
          <w:ilvl w:val="0"/>
          <w:numId w:val="0"/>
        </w:numPr>
        <w:ind w:leftChars="0"/>
        <w:rPr>
          <w:rFonts w:ascii="宋体" w:hAnsi="宋体"/>
          <w:szCs w:val="21"/>
        </w:rPr>
      </w:pPr>
      <w:r>
        <w:rPr>
          <w:rFonts w:hint="eastAsia" w:ascii="宋体" w:hAnsi="宋体" w:cs="宋体"/>
          <w:b/>
          <w:bCs/>
          <w:kern w:val="0"/>
          <w:szCs w:val="21"/>
          <w:lang w:val="en-US" w:eastAsia="zh-CN"/>
        </w:rPr>
        <w:t>9.</w:t>
      </w:r>
      <w:r>
        <w:rPr>
          <w:rFonts w:hint="eastAsia" w:ascii="宋体" w:hAnsi="宋体" w:cs="宋体"/>
          <w:b/>
          <w:bCs/>
          <w:kern w:val="0"/>
          <w:szCs w:val="21"/>
        </w:rPr>
        <w:t>开标时需携带资料：</w:t>
      </w:r>
      <w:r>
        <w:rPr>
          <w:rFonts w:hint="eastAsia" w:ascii="宋体" w:hAnsi="宋体" w:cs="宋体"/>
          <w:kern w:val="0"/>
          <w:szCs w:val="21"/>
          <w:lang w:eastAsia="zh-CN"/>
        </w:rPr>
        <w:t>（</w:t>
      </w:r>
      <w:r>
        <w:rPr>
          <w:rFonts w:hint="eastAsia" w:ascii="宋体" w:hAnsi="宋体" w:cs="宋体"/>
          <w:kern w:val="0"/>
          <w:szCs w:val="21"/>
          <w:lang w:val="en-US" w:eastAsia="zh-CN"/>
        </w:rPr>
        <w:t>1）</w:t>
      </w:r>
      <w:r>
        <w:rPr>
          <w:rFonts w:hint="eastAsia" w:ascii="宋体" w:hAnsi="宋体" w:cs="宋体"/>
          <w:b w:val="0"/>
          <w:bCs w:val="0"/>
          <w:kern w:val="0"/>
          <w:szCs w:val="21"/>
          <w:lang w:val="en-US" w:eastAsia="zh-CN"/>
        </w:rPr>
        <w:t>投标文件（一正本四副本）</w:t>
      </w:r>
      <w:r>
        <w:rPr>
          <w:rFonts w:hint="eastAsia" w:ascii="宋体" w:hAnsi="宋体" w:cs="宋体"/>
          <w:kern w:val="0"/>
          <w:szCs w:val="21"/>
          <w:lang w:val="en-US" w:eastAsia="zh-CN"/>
        </w:rPr>
        <w:t>；（2）</w:t>
      </w:r>
      <w:r>
        <w:rPr>
          <w:rFonts w:hint="eastAsia" w:ascii="宋体" w:hAnsi="宋体"/>
          <w:szCs w:val="21"/>
        </w:rPr>
        <w:t>法定代表人授权委托书、被授权委托人身份证复印件（原件备查）；</w:t>
      </w:r>
      <w:r>
        <w:rPr>
          <w:rFonts w:hint="eastAsia" w:ascii="宋体" w:hAnsi="宋体"/>
          <w:color w:val="000000"/>
          <w:szCs w:val="21"/>
        </w:rPr>
        <w:t>（2）提供投标文件带公章的扫描件光盘或U盘、</w:t>
      </w:r>
      <w:r>
        <w:rPr>
          <w:rFonts w:hint="eastAsia" w:ascii="宋体" w:hAnsi="宋体"/>
          <w:szCs w:val="21"/>
        </w:rPr>
        <w:t>⑶投标人报价表，要求密封并在封口处盖公司印章（</w:t>
      </w:r>
      <w:r>
        <w:rPr>
          <w:rFonts w:hint="eastAsia" w:ascii="宋体" w:hAnsi="宋体"/>
        </w:rPr>
        <w:t>唱标信封）</w:t>
      </w:r>
      <w:r>
        <w:rPr>
          <w:rFonts w:hint="eastAsia" w:ascii="宋体" w:hAnsi="宋体"/>
          <w:szCs w:val="21"/>
        </w:rPr>
        <w:t>。</w:t>
      </w:r>
    </w:p>
    <w:p>
      <w:pPr>
        <w:pStyle w:val="95"/>
        <w:numPr>
          <w:ilvl w:val="0"/>
          <w:numId w:val="0"/>
        </w:numPr>
        <w:ind w:leftChars="0"/>
        <w:rPr>
          <w:rFonts w:ascii="宋体" w:hAnsi="宋体"/>
          <w:szCs w:val="21"/>
        </w:rPr>
      </w:pPr>
      <w:r>
        <w:rPr>
          <w:rFonts w:hint="eastAsia" w:ascii="宋体" w:hAnsi="宋体"/>
          <w:szCs w:val="21"/>
          <w:lang w:val="en-US" w:eastAsia="zh-CN"/>
        </w:rPr>
        <w:t>10.中标公告请在开标后当日或次日关注综合楼公告栏。</w:t>
      </w:r>
    </w:p>
    <w:p>
      <w:pPr>
        <w:ind w:firstLine="420" w:firstLineChars="200"/>
        <w:rPr>
          <w:rFonts w:hint="eastAsia" w:ascii="宋体" w:hAnsi="宋体"/>
          <w:kern w:val="0"/>
          <w:szCs w:val="21"/>
        </w:rPr>
      </w:pPr>
      <w:r>
        <w:rPr>
          <w:rFonts w:hint="eastAsia" w:ascii="宋体" w:hAnsi="宋体"/>
          <w:szCs w:val="21"/>
        </w:rPr>
        <w:t>联系人：</w:t>
      </w:r>
      <w:r>
        <w:rPr>
          <w:rFonts w:hint="eastAsia" w:ascii="宋体" w:hAnsi="宋体"/>
          <w:szCs w:val="21"/>
          <w:lang w:val="en-US" w:eastAsia="zh-CN"/>
        </w:rPr>
        <w:t>刘</w:t>
      </w:r>
      <w:r>
        <w:rPr>
          <w:rFonts w:hint="eastAsia" w:ascii="宋体" w:hAnsi="宋体"/>
          <w:szCs w:val="21"/>
        </w:rPr>
        <w:t>工，联系电话：0755-29001099转6291</w:t>
      </w:r>
      <w:r>
        <w:rPr>
          <w:rFonts w:hint="eastAsia" w:ascii="宋体" w:hAnsi="宋体"/>
          <w:kern w:val="0"/>
          <w:szCs w:val="21"/>
        </w:rPr>
        <w:t xml:space="preserve">  </w:t>
      </w:r>
    </w:p>
    <w:p>
      <w:pPr>
        <w:rPr>
          <w:rFonts w:ascii="宋体" w:hAnsi="宋体" w:eastAsia="宋体"/>
          <w:szCs w:val="21"/>
        </w:rPr>
      </w:pPr>
    </w:p>
    <w:p>
      <w:pPr>
        <w:pStyle w:val="6"/>
        <w:spacing w:before="0" w:after="0"/>
        <w:rPr>
          <w:rFonts w:ascii="宋体" w:hAnsi="宋体" w:eastAsia="宋体"/>
          <w:sz w:val="52"/>
          <w:szCs w:val="52"/>
        </w:rPr>
      </w:pPr>
      <w:r>
        <w:rPr>
          <w:rFonts w:hint="eastAsia" w:ascii="宋体" w:hAnsi="宋体" w:eastAsia="宋体"/>
          <w:sz w:val="52"/>
          <w:szCs w:val="52"/>
        </w:rPr>
        <w:t>第二章  招标项目需求</w:t>
      </w:r>
    </w:p>
    <w:p>
      <w:pPr>
        <w:pStyle w:val="6"/>
        <w:spacing w:before="0" w:after="0" w:line="240" w:lineRule="auto"/>
        <w:jc w:val="left"/>
        <w:rPr>
          <w:rFonts w:hint="eastAsia" w:asciiTheme="minorEastAsia" w:hAnsiTheme="minorEastAsia" w:eastAsiaTheme="minorEastAsia" w:cstheme="minorEastAsia"/>
          <w:sz w:val="24"/>
          <w:szCs w:val="24"/>
        </w:rPr>
      </w:pPr>
      <w:bookmarkStart w:id="3" w:name="_Toc73521547"/>
      <w:bookmarkStart w:id="4" w:name="_Toc60631620"/>
      <w:bookmarkStart w:id="5" w:name="_Toc100052364"/>
      <w:bookmarkStart w:id="6" w:name="_Toc73518117"/>
      <w:bookmarkStart w:id="7" w:name="_Toc60560625"/>
      <w:bookmarkStart w:id="8" w:name="_Toc73517639"/>
      <w:bookmarkStart w:id="9" w:name="_Toc73521635"/>
      <w:bookmarkStart w:id="10" w:name="_Toc101074876"/>
      <w:r>
        <w:rPr>
          <w:rFonts w:hint="eastAsia" w:asciiTheme="minorEastAsia" w:hAnsiTheme="minorEastAsia" w:eastAsiaTheme="minorEastAsia" w:cstheme="minorEastAsia"/>
          <w:sz w:val="24"/>
          <w:szCs w:val="24"/>
        </w:rPr>
        <w:t>一、对通用条款的补充内容</w:t>
      </w:r>
    </w:p>
    <w:bookmarkEnd w:id="3"/>
    <w:bookmarkEnd w:id="4"/>
    <w:bookmarkEnd w:id="5"/>
    <w:bookmarkEnd w:id="6"/>
    <w:bookmarkEnd w:id="7"/>
    <w:bookmarkEnd w:id="8"/>
    <w:bookmarkEnd w:id="9"/>
    <w:bookmarkEnd w:id="10"/>
    <w:tbl>
      <w:tblPr>
        <w:tblStyle w:val="39"/>
        <w:tblW w:w="89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2170"/>
        <w:gridCol w:w="610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05" w:type="dxa"/>
            <w:vAlign w:val="center"/>
          </w:tcPr>
          <w:p>
            <w:pPr>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170" w:type="dxa"/>
            <w:vAlign w:val="center"/>
          </w:tcPr>
          <w:p>
            <w:pPr>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c>
          <w:tcPr>
            <w:tcW w:w="6105" w:type="dxa"/>
            <w:vAlign w:val="center"/>
          </w:tcPr>
          <w:p>
            <w:pPr>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05" w:type="dxa"/>
            <w:vAlign w:val="center"/>
          </w:tcPr>
          <w:p>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70" w:type="dxa"/>
            <w:vAlign w:val="center"/>
          </w:tcPr>
          <w:p>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联合体投标</w:t>
            </w:r>
          </w:p>
        </w:tc>
        <w:tc>
          <w:tcPr>
            <w:tcW w:w="6105" w:type="dxa"/>
            <w:vAlign w:val="center"/>
          </w:tcPr>
          <w:p>
            <w:pPr>
              <w:spacing w:line="240" w:lineRule="auto"/>
              <w:rPr>
                <w:rFonts w:hint="eastAsia" w:asciiTheme="minorEastAsia" w:hAnsiTheme="minorEastAsia" w:eastAsiaTheme="minorEastAsia" w:cstheme="minorEastAsia"/>
                <w:snapToGrid w:val="0"/>
                <w:kern w:val="0"/>
                <w:sz w:val="24"/>
                <w:szCs w:val="24"/>
                <w:u w:val="single"/>
                <w:lang w:val="zh-CN"/>
              </w:rPr>
            </w:pPr>
            <w:r>
              <w:rPr>
                <w:rFonts w:hint="eastAsia" w:asciiTheme="minorEastAsia" w:hAnsiTheme="minorEastAsia" w:eastAsiaTheme="minorEastAsia" w:cstheme="minorEastAsia"/>
                <w:snapToGrid w:val="0"/>
                <w:kern w:val="0"/>
                <w:sz w:val="24"/>
                <w:szCs w:val="24"/>
                <w:u w:val="single"/>
                <w:lang w:val="zh-CN"/>
              </w:rPr>
              <w:t>见《招标公告》中“对投标人资质要求”部分的相关内容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05" w:type="dxa"/>
            <w:vAlign w:val="center"/>
          </w:tcPr>
          <w:p>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170" w:type="dxa"/>
            <w:vAlign w:val="center"/>
          </w:tcPr>
          <w:p>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6105" w:type="dxa"/>
            <w:vAlign w:val="center"/>
          </w:tcPr>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90日历天</w:t>
            </w:r>
            <w:r>
              <w:rPr>
                <w:rFonts w:hint="eastAsia" w:asciiTheme="minorEastAsia" w:hAnsiTheme="minorEastAsia" w:eastAsiaTheme="minorEastAsia" w:cstheme="minorEastAsia"/>
                <w:sz w:val="24"/>
                <w:szCs w:val="24"/>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05" w:type="dxa"/>
            <w:vAlign w:val="center"/>
          </w:tcPr>
          <w:p>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2170" w:type="dxa"/>
            <w:vAlign w:val="center"/>
          </w:tcPr>
          <w:p>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投标文件的投递</w:t>
            </w:r>
          </w:p>
        </w:tc>
        <w:tc>
          <w:tcPr>
            <w:tcW w:w="6105" w:type="dxa"/>
            <w:vAlign w:val="center"/>
          </w:tcPr>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本项目实行现场投标，投标人必须在招标文件规定的投标截止时间前投标，影像资料不得带有电脑病毒。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05" w:type="dxa"/>
            <w:vAlign w:val="center"/>
          </w:tcPr>
          <w:p>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2170" w:type="dxa"/>
            <w:vAlign w:val="center"/>
          </w:tcPr>
          <w:p>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履约担保金额</w:t>
            </w:r>
          </w:p>
        </w:tc>
        <w:tc>
          <w:tcPr>
            <w:tcW w:w="6105" w:type="dxa"/>
            <w:vAlign w:val="center"/>
          </w:tcPr>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bl>
    <w:p>
      <w:pPr>
        <w:spacing w:line="240" w:lineRule="auto"/>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备注：本表为通用条款相关内容的补充和明确，如与通用条款相冲突的以本表为准。</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1、证明资料（均为原件扫描件）的提供要求（未达到要求的，</w:t>
      </w:r>
      <w:r>
        <w:rPr>
          <w:rFonts w:hint="eastAsia" w:asciiTheme="minorEastAsia" w:hAnsiTheme="minorEastAsia" w:eastAsiaTheme="minorEastAsia" w:cstheme="minorEastAsia"/>
          <w:sz w:val="24"/>
          <w:szCs w:val="24"/>
          <w:lang w:eastAsia="zh-CN"/>
        </w:rPr>
        <w:t>评审小组</w:t>
      </w:r>
      <w:r>
        <w:rPr>
          <w:rFonts w:hint="eastAsia" w:asciiTheme="minorEastAsia" w:hAnsiTheme="minorEastAsia" w:eastAsiaTheme="minorEastAsia" w:cstheme="minorEastAsia"/>
          <w:sz w:val="24"/>
          <w:szCs w:val="24"/>
        </w:rPr>
        <w:t>有权认定为不合格响应，作废标处理）：</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2、开标时须准备样本一式一份。（若无法提供样品，请提供产品彩页一式</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3、报价单要求两份，且注明配送时间：当天、3个工作日内、1周内、1-2周内、2周以上（1份单独密封盖章，一份体现在标书中）；</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、各公司先自审证件，确保证件清晰、真实、有效。一经发现上交的证件有过期、超经营范围、授权弄虚作假等问题的，将取消其投标资格。</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、投标商需具备自行配送的能力（注：院方拒绝通过快递方式配送，如有违反，可取消其中标资格）</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、投标品牌需保证其报价为深圳地区最低价，若投标报价高于最高限价（单价），则此投标报价无效，作废标处理。</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评审小组</w:t>
      </w:r>
      <w:r>
        <w:rPr>
          <w:rFonts w:hint="eastAsia" w:asciiTheme="minorEastAsia" w:hAnsiTheme="minorEastAsia" w:eastAsiaTheme="minorEastAsia" w:cstheme="minorEastAsia"/>
          <w:sz w:val="24"/>
          <w:szCs w:val="24"/>
        </w:rPr>
        <w:t>有权对以谋取中标为目的的证明材料模糊响应（如有意遮掩）或虚假响应予以认定并按照相关规定处理。</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、如提供虚假材料，移交上级有关部门处理并列不良记录名单且三年内不得在我院投标。</w:t>
      </w:r>
    </w:p>
    <w:p>
      <w:pPr>
        <w:spacing w:line="240" w:lineRule="auto"/>
        <w:rPr>
          <w:rFonts w:hint="eastAsia" w:ascii="宋体" w:hAnsi="宋体" w:eastAsia="宋体"/>
          <w:sz w:val="52"/>
          <w:szCs w:val="52"/>
        </w:rPr>
      </w:pPr>
      <w:bookmarkStart w:id="11" w:name="bt附件"/>
      <w:bookmarkEnd w:id="11"/>
      <w:bookmarkStart w:id="12" w:name="bt投标书"/>
      <w:bookmarkEnd w:id="12"/>
    </w:p>
    <w:p>
      <w:pPr>
        <w:spacing w:line="240" w:lineRule="auto"/>
        <w:jc w:val="center"/>
        <w:rPr>
          <w:rFonts w:hint="eastAsia" w:ascii="宋体" w:hAnsi="宋体" w:eastAsia="宋体"/>
          <w:b/>
          <w:bCs/>
          <w:sz w:val="32"/>
          <w:szCs w:val="32"/>
        </w:rPr>
      </w:pPr>
      <w:r>
        <w:rPr>
          <w:rFonts w:hint="eastAsia" w:ascii="宋体" w:hAnsi="宋体" w:eastAsia="宋体"/>
          <w:b/>
          <w:bCs/>
          <w:sz w:val="52"/>
          <w:szCs w:val="52"/>
        </w:rPr>
        <w:t>第三章  投标文件格式</w:t>
      </w:r>
    </w:p>
    <w:p>
      <w:pPr>
        <w:spacing w:line="240" w:lineRule="auto"/>
        <w:rPr>
          <w:rFonts w:hint="eastAsia" w:asciiTheme="minorEastAsia" w:hAnsiTheme="minorEastAsia" w:eastAsiaTheme="minorEastAsia" w:cstheme="minorEastAsia"/>
          <w:b/>
          <w:bCs/>
          <w:color w:val="FF0000"/>
          <w:sz w:val="24"/>
          <w:szCs w:val="24"/>
        </w:rPr>
      </w:pPr>
    </w:p>
    <w:p>
      <w:pPr>
        <w:spacing w:line="240" w:lineRule="auto"/>
        <w:rPr>
          <w:rFonts w:hint="eastAsia" w:asciiTheme="minorEastAsia" w:hAnsiTheme="minorEastAsia" w:eastAsiaTheme="minorEastAsia" w:cstheme="minorEastAsia"/>
          <w:b/>
          <w:bCs/>
          <w:color w:val="FF0000"/>
          <w:sz w:val="24"/>
          <w:szCs w:val="24"/>
          <w:highlight w:val="yellow"/>
        </w:rPr>
      </w:pPr>
      <w:r>
        <w:rPr>
          <w:rFonts w:hint="eastAsia" w:asciiTheme="minorEastAsia" w:hAnsiTheme="minorEastAsia" w:eastAsiaTheme="minorEastAsia" w:cstheme="minorEastAsia"/>
          <w:b/>
          <w:bCs/>
          <w:color w:val="FF0000"/>
          <w:sz w:val="24"/>
          <w:szCs w:val="24"/>
          <w:highlight w:val="yellow"/>
        </w:rPr>
        <w:t>特别提醒：</w:t>
      </w:r>
    </w:p>
    <w:p>
      <w:pPr>
        <w:spacing w:line="360" w:lineRule="auto"/>
        <w:ind w:firstLine="482" w:firstLineChars="20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b/>
          <w:bCs/>
          <w:color w:val="FF0000"/>
          <w:sz w:val="24"/>
          <w:szCs w:val="24"/>
          <w:highlight w:val="yellow"/>
          <w:lang w:val="en-US" w:eastAsia="zh-CN"/>
        </w:rPr>
        <w:t>1、</w:t>
      </w:r>
      <w:r>
        <w:rPr>
          <w:rFonts w:hint="eastAsia" w:asciiTheme="minorEastAsia" w:hAnsiTheme="minorEastAsia" w:eastAsiaTheme="minorEastAsia" w:cstheme="minorEastAsia"/>
          <w:b/>
          <w:bCs/>
          <w:color w:val="FF0000"/>
          <w:sz w:val="24"/>
          <w:szCs w:val="24"/>
          <w:highlight w:val="yellow"/>
        </w:rPr>
        <w:t>本项目各投标</w:t>
      </w:r>
      <w:r>
        <w:rPr>
          <w:rFonts w:hint="eastAsia" w:asciiTheme="minorEastAsia" w:hAnsiTheme="minorEastAsia" w:eastAsiaTheme="minorEastAsia" w:cstheme="minorEastAsia"/>
          <w:b/>
          <w:bCs/>
          <w:color w:val="FF0000"/>
          <w:sz w:val="24"/>
          <w:szCs w:val="24"/>
          <w:highlight w:val="yellow"/>
          <w:lang w:eastAsia="zh-CN"/>
        </w:rPr>
        <w:t>人</w:t>
      </w:r>
      <w:r>
        <w:rPr>
          <w:rFonts w:hint="eastAsia" w:asciiTheme="minorEastAsia" w:hAnsiTheme="minorEastAsia" w:eastAsiaTheme="minorEastAsia" w:cstheme="minorEastAsia"/>
          <w:b/>
          <w:bCs/>
          <w:color w:val="FF0000"/>
          <w:sz w:val="24"/>
          <w:szCs w:val="24"/>
          <w:highlight w:val="yellow"/>
        </w:rPr>
        <w:t>至开标地点，以便评委现场查验。如不按时送达或拒送原件的，您的投标将视为投标供应商，应在提交投标文件和开标后始终保持本项目联系人手机畅通。如有要求提交正本（原件）的，务必在通话后的120分钟内送达响应不足，</w:t>
      </w:r>
      <w:r>
        <w:rPr>
          <w:rFonts w:hint="eastAsia" w:asciiTheme="minorEastAsia" w:hAnsiTheme="minorEastAsia" w:eastAsiaTheme="minorEastAsia" w:cstheme="minorEastAsia"/>
          <w:b/>
          <w:bCs/>
          <w:color w:val="FF0000"/>
          <w:sz w:val="24"/>
          <w:szCs w:val="24"/>
          <w:highlight w:val="yellow"/>
          <w:lang w:eastAsia="zh-CN"/>
        </w:rPr>
        <w:t>评审小组</w:t>
      </w:r>
      <w:r>
        <w:rPr>
          <w:rFonts w:hint="eastAsia" w:asciiTheme="minorEastAsia" w:hAnsiTheme="minorEastAsia" w:eastAsiaTheme="minorEastAsia" w:cstheme="minorEastAsia"/>
          <w:b/>
          <w:bCs/>
          <w:color w:val="FF0000"/>
          <w:sz w:val="24"/>
          <w:szCs w:val="24"/>
          <w:highlight w:val="yellow"/>
        </w:rPr>
        <w:t>将终止对该企业的标书评审，投标文件将视为弃标，评标中止；如查验确为造假，即为废标，并视情况再作进一步处理。望各供应商要珍惜本次投标机会，诚实、守信、依法、依规投标。</w:t>
      </w:r>
    </w:p>
    <w:p>
      <w:pPr>
        <w:spacing w:line="360" w:lineRule="auto"/>
        <w:ind w:firstLine="482" w:firstLineChars="200"/>
        <w:rPr>
          <w:rFonts w:hint="eastAsia" w:asciiTheme="minorEastAsia" w:hAnsiTheme="minorEastAsia" w:eastAsiaTheme="minorEastAsia" w:cstheme="minorEastAsia"/>
          <w:b/>
          <w:bCs/>
          <w:color w:val="FF0000"/>
          <w:sz w:val="24"/>
          <w:szCs w:val="24"/>
          <w:highlight w:val="yellow"/>
          <w:lang w:val="en-US" w:eastAsia="zh-CN"/>
        </w:rPr>
      </w:pPr>
      <w:r>
        <w:rPr>
          <w:rFonts w:hint="eastAsia" w:asciiTheme="minorEastAsia" w:hAnsiTheme="minorEastAsia" w:eastAsiaTheme="minorEastAsia" w:cstheme="minorEastAsia"/>
          <w:b/>
          <w:bCs/>
          <w:color w:val="FF0000"/>
          <w:sz w:val="24"/>
          <w:szCs w:val="24"/>
          <w:highlight w:val="yellow"/>
          <w:lang w:val="en-US" w:eastAsia="zh-CN"/>
        </w:rPr>
        <w:t>2、</w:t>
      </w:r>
      <w:r>
        <w:rPr>
          <w:rFonts w:hint="eastAsia" w:asciiTheme="minorEastAsia" w:hAnsiTheme="minorEastAsia" w:eastAsiaTheme="minorEastAsia" w:cstheme="minorEastAsia"/>
          <w:b/>
          <w:bCs/>
          <w:color w:val="FF0000"/>
          <w:sz w:val="24"/>
          <w:szCs w:val="24"/>
          <w:highlight w:val="yellow"/>
        </w:rPr>
        <w:t>投标文件1式</w:t>
      </w:r>
      <w:r>
        <w:rPr>
          <w:rFonts w:hint="eastAsia" w:asciiTheme="minorEastAsia" w:hAnsiTheme="minorEastAsia" w:eastAsiaTheme="minorEastAsia" w:cstheme="minorEastAsia"/>
          <w:b/>
          <w:bCs/>
          <w:color w:val="FF0000"/>
          <w:sz w:val="24"/>
          <w:szCs w:val="24"/>
          <w:highlight w:val="yellow"/>
          <w:lang w:val="en-US" w:eastAsia="zh-CN"/>
        </w:rPr>
        <w:t>5</w:t>
      </w:r>
      <w:r>
        <w:rPr>
          <w:rFonts w:hint="eastAsia" w:asciiTheme="minorEastAsia" w:hAnsiTheme="minorEastAsia" w:eastAsiaTheme="minorEastAsia" w:cstheme="minorEastAsia"/>
          <w:b/>
          <w:bCs/>
          <w:color w:val="FF0000"/>
          <w:sz w:val="24"/>
          <w:szCs w:val="24"/>
          <w:highlight w:val="yellow"/>
        </w:rPr>
        <w:t>份（1正</w:t>
      </w:r>
      <w:r>
        <w:rPr>
          <w:rFonts w:hint="eastAsia" w:asciiTheme="minorEastAsia" w:hAnsiTheme="minorEastAsia" w:eastAsiaTheme="minorEastAsia" w:cstheme="minorEastAsia"/>
          <w:b/>
          <w:bCs/>
          <w:color w:val="FF0000"/>
          <w:sz w:val="24"/>
          <w:szCs w:val="24"/>
          <w:highlight w:val="yellow"/>
          <w:lang w:val="en-US" w:eastAsia="zh-CN"/>
        </w:rPr>
        <w:t>4</w:t>
      </w:r>
      <w:r>
        <w:rPr>
          <w:rFonts w:hint="eastAsia" w:asciiTheme="minorEastAsia" w:hAnsiTheme="minorEastAsia" w:eastAsiaTheme="minorEastAsia" w:cstheme="minorEastAsia"/>
          <w:b/>
          <w:bCs/>
          <w:color w:val="FF0000"/>
          <w:sz w:val="24"/>
          <w:szCs w:val="24"/>
          <w:highlight w:val="yellow"/>
        </w:rPr>
        <w:t>副）</w:t>
      </w:r>
      <w:r>
        <w:rPr>
          <w:rFonts w:hint="eastAsia" w:asciiTheme="minorEastAsia" w:hAnsiTheme="minorEastAsia" w:eastAsiaTheme="minorEastAsia" w:cstheme="minorEastAsia"/>
          <w:b/>
          <w:bCs/>
          <w:color w:val="FF0000"/>
          <w:sz w:val="24"/>
          <w:szCs w:val="24"/>
          <w:highlight w:val="yellow"/>
          <w:lang w:eastAsia="zh-CN"/>
        </w:rPr>
        <w:t>投标文件必须胶装不得活页装订！</w:t>
      </w:r>
    </w:p>
    <w:p>
      <w:pPr>
        <w:rPr>
          <w:rFonts w:hint="eastAsia" w:ascii="宋体" w:hAnsi="宋体" w:eastAsia="宋体"/>
          <w:b/>
          <w:kern w:val="0"/>
          <w:sz w:val="32"/>
          <w:szCs w:val="32"/>
        </w:rPr>
      </w:pPr>
      <w:r>
        <w:rPr>
          <w:rFonts w:hint="eastAsia" w:ascii="宋体" w:hAnsi="宋体" w:eastAsia="宋体"/>
          <w:b/>
          <w:kern w:val="0"/>
          <w:sz w:val="32"/>
          <w:szCs w:val="32"/>
        </w:rPr>
        <w:br w:type="page"/>
      </w:r>
    </w:p>
    <w:p>
      <w:pPr>
        <w:pStyle w:val="6"/>
        <w:spacing w:before="0" w:after="0"/>
        <w:rPr>
          <w:rFonts w:hint="eastAsia"/>
          <w:sz w:val="36"/>
          <w:szCs w:val="36"/>
          <w:lang w:eastAsia="zh-CN"/>
        </w:rPr>
      </w:pPr>
      <w:r>
        <w:rPr>
          <w:rFonts w:hint="eastAsia"/>
          <w:sz w:val="36"/>
          <w:szCs w:val="36"/>
          <w:lang w:eastAsia="zh-CN"/>
        </w:rPr>
        <w:t>一、投标文件封面</w:t>
      </w:r>
    </w:p>
    <w:p>
      <w:pPr>
        <w:pStyle w:val="2"/>
        <w:numPr>
          <w:ilvl w:val="0"/>
          <w:numId w:val="0"/>
        </w:numPr>
        <w:rPr>
          <w:lang w:val="zh-CN"/>
        </w:rPr>
      </w:pPr>
    </w:p>
    <w:p>
      <w:pPr>
        <w:autoSpaceDE w:val="0"/>
        <w:autoSpaceDN w:val="0"/>
        <w:adjustRightInd w:val="0"/>
        <w:jc w:val="center"/>
        <w:outlineLvl w:val="0"/>
        <w:rPr>
          <w:rFonts w:hint="eastAsia" w:ascii="黑体" w:eastAsia="黑体" w:cs="宋体"/>
          <w:bCs/>
          <w:sz w:val="28"/>
          <w:szCs w:val="28"/>
          <w:lang w:val="zh-CN"/>
        </w:rPr>
      </w:pPr>
      <w:r>
        <w:rPr>
          <w:rFonts w:hint="eastAsia" w:ascii="黑体" w:eastAsia="黑体" w:cs="宋体"/>
          <w:b/>
          <w:bCs w:val="0"/>
          <w:sz w:val="44"/>
          <w:szCs w:val="44"/>
          <w:lang w:val="zh-CN"/>
        </w:rPr>
        <w:t>深圳市龙华区人民医院</w:t>
      </w:r>
    </w:p>
    <w:p>
      <w:pPr>
        <w:autoSpaceDE w:val="0"/>
        <w:autoSpaceDN w:val="0"/>
        <w:adjustRightInd w:val="0"/>
        <w:jc w:val="center"/>
        <w:outlineLvl w:val="0"/>
        <w:rPr>
          <w:rFonts w:hint="default" w:ascii="黑体" w:eastAsia="黑体" w:cs="宋体"/>
          <w:b/>
          <w:bCs w:val="0"/>
          <w:sz w:val="44"/>
          <w:szCs w:val="44"/>
          <w:highlight w:val="yellow"/>
          <w:lang w:val="en-US" w:eastAsia="zh-CN"/>
        </w:rPr>
      </w:pPr>
    </w:p>
    <w:p>
      <w:pPr>
        <w:autoSpaceDE w:val="0"/>
        <w:autoSpaceDN w:val="0"/>
        <w:adjustRightInd w:val="0"/>
        <w:outlineLvl w:val="0"/>
        <w:rPr>
          <w:rFonts w:ascii="黑体" w:eastAsia="黑体" w:cs="宋体"/>
          <w:bCs/>
          <w:sz w:val="44"/>
          <w:szCs w:val="44"/>
          <w:lang w:val="zh-CN"/>
        </w:rPr>
      </w:pPr>
    </w:p>
    <w:p>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28"/>
          <w:szCs w:val="28"/>
          <w:lang w:val="zh-CN"/>
        </w:rPr>
        <w:t>（</w:t>
      </w:r>
      <w:r>
        <w:rPr>
          <w:rFonts w:hint="eastAsia" w:ascii="黑体" w:eastAsia="黑体" w:cs="宋体"/>
          <w:bCs/>
          <w:sz w:val="28"/>
          <w:szCs w:val="28"/>
          <w:lang w:val="zh-CN" w:eastAsia="zh-CN"/>
        </w:rPr>
        <w:t>深圳市龙华区人民医院外周神经丛刺激器（康复科）项目</w:t>
      </w:r>
      <w:r>
        <w:rPr>
          <w:rFonts w:hint="eastAsia" w:ascii="黑体" w:eastAsia="黑体" w:cs="宋体"/>
          <w:bCs/>
          <w:sz w:val="28"/>
          <w:szCs w:val="28"/>
          <w:lang w:val="zh-CN"/>
        </w:rPr>
        <w:t>）</w:t>
      </w:r>
    </w:p>
    <w:p>
      <w:pPr>
        <w:pStyle w:val="2"/>
        <w:rPr>
          <w:rFonts w:hint="eastAsia"/>
          <w:lang w:val="zh-CN"/>
        </w:rPr>
      </w:pPr>
    </w:p>
    <w:p>
      <w:pPr>
        <w:autoSpaceDE w:val="0"/>
        <w:autoSpaceDN w:val="0"/>
        <w:adjustRightInd w:val="0"/>
        <w:jc w:val="center"/>
        <w:outlineLvl w:val="0"/>
        <w:rPr>
          <w:rFonts w:hint="eastAsia" w:ascii="黑体" w:eastAsia="黑体" w:cs="宋体"/>
          <w:bCs/>
          <w:sz w:val="72"/>
          <w:szCs w:val="44"/>
          <w:lang w:val="zh-CN"/>
        </w:rPr>
      </w:pPr>
      <w:r>
        <w:rPr>
          <w:rFonts w:hint="eastAsia" w:ascii="黑体" w:eastAsia="黑体" w:cs="宋体"/>
          <w:b/>
          <w:bCs w:val="0"/>
          <w:sz w:val="72"/>
          <w:szCs w:val="44"/>
          <w:lang w:val="zh-CN"/>
        </w:rPr>
        <w:t>投标文件</w:t>
      </w:r>
    </w:p>
    <w:p>
      <w:pPr>
        <w:autoSpaceDE w:val="0"/>
        <w:autoSpaceDN w:val="0"/>
        <w:adjustRightInd w:val="0"/>
        <w:jc w:val="center"/>
        <w:outlineLvl w:val="0"/>
        <w:rPr>
          <w:rFonts w:hint="eastAsia" w:ascii="黑体" w:eastAsia="黑体" w:cs="宋体"/>
          <w:bCs/>
          <w:sz w:val="24"/>
          <w:szCs w:val="24"/>
          <w:lang w:val="zh-CN"/>
        </w:rPr>
      </w:pPr>
    </w:p>
    <w:p>
      <w:pPr>
        <w:autoSpaceDE w:val="0"/>
        <w:autoSpaceDN w:val="0"/>
        <w:adjustRightInd w:val="0"/>
        <w:jc w:val="center"/>
        <w:outlineLvl w:val="0"/>
        <w:rPr>
          <w:rFonts w:ascii="黑体" w:eastAsia="黑体" w:cs="宋体"/>
          <w:bCs/>
          <w:sz w:val="24"/>
          <w:szCs w:val="24"/>
          <w:lang w:val="zh-CN"/>
        </w:rPr>
      </w:pPr>
      <w:r>
        <w:rPr>
          <w:rFonts w:hint="eastAsia" w:ascii="黑体" w:eastAsia="黑体" w:cs="宋体"/>
          <w:bCs/>
          <w:sz w:val="24"/>
          <w:szCs w:val="24"/>
          <w:lang w:val="zh-CN"/>
        </w:rPr>
        <w:t>（采购编号：</w:t>
      </w:r>
      <w:r>
        <w:rPr>
          <w:rFonts w:hint="eastAsia" w:ascii="黑体" w:eastAsia="黑体" w:cs="宋体"/>
          <w:bCs/>
          <w:sz w:val="24"/>
          <w:szCs w:val="24"/>
          <w:lang w:val="zh-CN" w:eastAsia="zh-CN"/>
        </w:rPr>
        <w:t>LHYYGKX202009YH046</w:t>
      </w:r>
      <w:r>
        <w:rPr>
          <w:rFonts w:hint="eastAsia" w:ascii="黑体" w:eastAsia="黑体" w:cs="宋体"/>
          <w:bCs/>
          <w:sz w:val="24"/>
          <w:szCs w:val="24"/>
          <w:lang w:val="zh-CN"/>
        </w:rPr>
        <w:t>）</w:t>
      </w: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firstLine="0" w:firstLineChars="0"/>
        <w:rPr>
          <w:rFonts w:ascii="黑体" w:eastAsia="黑体" w:cs="宋体"/>
          <w:bCs/>
          <w:sz w:val="44"/>
          <w:szCs w:val="44"/>
          <w:lang w:val="zh-CN"/>
        </w:rPr>
      </w:pPr>
    </w:p>
    <w:p>
      <w:pPr>
        <w:pStyle w:val="92"/>
        <w:spacing w:line="276" w:lineRule="auto"/>
        <w:ind w:firstLine="548" w:firstLineChars="195"/>
        <w:rPr>
          <w:rFonts w:ascii="宋体" w:hAnsi="宋体" w:eastAsia="宋体"/>
          <w:kern w:val="0"/>
          <w:sz w:val="28"/>
          <w:szCs w:val="28"/>
          <w:u w:val="single"/>
        </w:rPr>
      </w:pPr>
      <w:r>
        <w:rPr>
          <w:rFonts w:hint="eastAsia" w:cs="宋体"/>
          <w:b/>
          <w:bCs/>
          <w:sz w:val="28"/>
          <w:szCs w:val="28"/>
          <w:lang w:val="zh-CN"/>
        </w:rPr>
        <w:t>投标企业名称：</w:t>
      </w:r>
      <w:r>
        <w:rPr>
          <w:rFonts w:hint="eastAsia" w:cs="宋体"/>
          <w:bCs/>
          <w:sz w:val="28"/>
          <w:szCs w:val="28"/>
          <w:u w:val="single"/>
          <w:lang w:val="zh-CN"/>
        </w:rPr>
        <w:t xml:space="preserve">                           </w:t>
      </w:r>
    </w:p>
    <w:p>
      <w:pPr>
        <w:spacing w:line="276" w:lineRule="auto"/>
        <w:jc w:val="center"/>
        <w:rPr>
          <w:rFonts w:ascii="宋体" w:hAnsi="宋体" w:eastAsia="宋体"/>
          <w:b/>
          <w:kern w:val="0"/>
          <w:sz w:val="32"/>
          <w:szCs w:val="32"/>
        </w:rPr>
      </w:pPr>
    </w:p>
    <w:p>
      <w:pPr>
        <w:spacing w:line="276" w:lineRule="auto"/>
        <w:jc w:val="left"/>
        <w:rPr>
          <w:rFonts w:hint="eastAsia" w:ascii="宋体" w:hAnsi="宋体" w:eastAsia="宋体"/>
          <w:b/>
          <w:kern w:val="0"/>
          <w:sz w:val="22"/>
          <w:szCs w:val="32"/>
        </w:rPr>
      </w:pPr>
    </w:p>
    <w:p>
      <w:pPr>
        <w:pStyle w:val="2"/>
        <w:rPr>
          <w:rFonts w:hint="eastAsia" w:ascii="宋体" w:hAnsi="宋体" w:eastAsia="宋体"/>
          <w:b/>
          <w:kern w:val="0"/>
          <w:sz w:val="22"/>
          <w:szCs w:val="32"/>
        </w:rPr>
      </w:pPr>
    </w:p>
    <w:p>
      <w:pPr>
        <w:rPr>
          <w:rFonts w:hint="eastAsia"/>
          <w:sz w:val="36"/>
          <w:szCs w:val="36"/>
          <w:lang w:eastAsia="zh-CN"/>
        </w:rPr>
      </w:pPr>
      <w:r>
        <w:rPr>
          <w:rFonts w:hint="eastAsia"/>
          <w:sz w:val="36"/>
          <w:szCs w:val="36"/>
          <w:lang w:eastAsia="zh-CN"/>
        </w:rPr>
        <w:br w:type="page"/>
      </w:r>
    </w:p>
    <w:p>
      <w:pPr>
        <w:pStyle w:val="6"/>
        <w:spacing w:before="0" w:after="0"/>
        <w:rPr>
          <w:rFonts w:hint="default"/>
          <w:sz w:val="36"/>
          <w:szCs w:val="36"/>
          <w:lang w:val="en-US" w:eastAsia="zh-CN"/>
        </w:rPr>
      </w:pPr>
      <w:r>
        <w:rPr>
          <w:rFonts w:hint="eastAsia"/>
          <w:sz w:val="36"/>
          <w:szCs w:val="36"/>
          <w:lang w:eastAsia="zh-CN"/>
        </w:rPr>
        <w:t>二、投标文件目录</w:t>
      </w:r>
    </w:p>
    <w:tbl>
      <w:tblPr>
        <w:tblStyle w:val="39"/>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6171"/>
        <w:gridCol w:w="154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0" w:type="dxa"/>
            <w:vAlign w:val="center"/>
          </w:tcPr>
          <w:p>
            <w:pPr>
              <w:spacing w:line="300" w:lineRule="exact"/>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装订顺序</w:t>
            </w:r>
          </w:p>
        </w:tc>
        <w:tc>
          <w:tcPr>
            <w:tcW w:w="6171" w:type="dxa"/>
            <w:vAlign w:val="center"/>
          </w:tcPr>
          <w:p>
            <w:pPr>
              <w:spacing w:line="300" w:lineRule="exact"/>
              <w:ind w:left="357"/>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材料名称</w:t>
            </w:r>
            <w:r>
              <w:rPr>
                <w:rFonts w:hint="eastAsia" w:asciiTheme="majorEastAsia" w:hAnsiTheme="majorEastAsia" w:eastAsiaTheme="majorEastAsia" w:cstheme="majorEastAsia"/>
                <w:b/>
                <w:bCs/>
                <w:color w:val="FF0000"/>
                <w:sz w:val="21"/>
                <w:szCs w:val="21"/>
              </w:rPr>
              <w:t>（投标公司必须具有深圳本地现场配送货能力，</w:t>
            </w:r>
            <w:r>
              <w:rPr>
                <w:rFonts w:hint="eastAsia" w:asciiTheme="majorEastAsia" w:hAnsiTheme="majorEastAsia" w:eastAsiaTheme="majorEastAsia" w:cstheme="majorEastAsia"/>
                <w:b/>
                <w:bCs/>
                <w:color w:val="FF0000"/>
                <w:sz w:val="21"/>
                <w:szCs w:val="21"/>
                <w:highlight w:val="yellow"/>
              </w:rPr>
              <w:t>投标文件必须按此目录装订）</w:t>
            </w:r>
          </w:p>
        </w:tc>
        <w:tc>
          <w:tcPr>
            <w:tcW w:w="1540" w:type="dxa"/>
            <w:vAlign w:val="center"/>
          </w:tcPr>
          <w:p>
            <w:pPr>
              <w:spacing w:line="300" w:lineRule="exact"/>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材料</w:t>
            </w:r>
          </w:p>
          <w:p>
            <w:pPr>
              <w:spacing w:line="300" w:lineRule="exact"/>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要求</w:t>
            </w:r>
          </w:p>
        </w:tc>
        <w:tc>
          <w:tcPr>
            <w:tcW w:w="730" w:type="dxa"/>
            <w:vAlign w:val="center"/>
          </w:tcPr>
          <w:p>
            <w:pPr>
              <w:spacing w:line="300" w:lineRule="exact"/>
              <w:jc w:val="center"/>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pPr>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w:t>
            </w:r>
          </w:p>
        </w:tc>
        <w:tc>
          <w:tcPr>
            <w:tcW w:w="6171" w:type="dxa"/>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投标文件封面</w:t>
            </w:r>
          </w:p>
        </w:tc>
        <w:tc>
          <w:tcPr>
            <w:tcW w:w="1540" w:type="dxa"/>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原件</w:t>
            </w:r>
          </w:p>
        </w:tc>
        <w:tc>
          <w:tcPr>
            <w:tcW w:w="730" w:type="dxa"/>
          </w:tcPr>
          <w:p>
            <w:pPr>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pPr>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2</w:t>
            </w:r>
          </w:p>
        </w:tc>
        <w:tc>
          <w:tcPr>
            <w:tcW w:w="6171" w:type="dxa"/>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投标文件目录</w:t>
            </w:r>
          </w:p>
        </w:tc>
        <w:tc>
          <w:tcPr>
            <w:tcW w:w="1540" w:type="dxa"/>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原件</w:t>
            </w:r>
          </w:p>
        </w:tc>
        <w:tc>
          <w:tcPr>
            <w:tcW w:w="730" w:type="dxa"/>
          </w:tcPr>
          <w:p>
            <w:pPr>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pPr>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3</w:t>
            </w:r>
          </w:p>
        </w:tc>
        <w:tc>
          <w:tcPr>
            <w:tcW w:w="6171" w:type="dxa"/>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投标及履约承诺函</w:t>
            </w:r>
          </w:p>
        </w:tc>
        <w:tc>
          <w:tcPr>
            <w:tcW w:w="1540" w:type="dxa"/>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原件</w:t>
            </w:r>
          </w:p>
        </w:tc>
        <w:tc>
          <w:tcPr>
            <w:tcW w:w="730" w:type="dxa"/>
          </w:tcPr>
          <w:p>
            <w:pPr>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pPr>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4</w:t>
            </w:r>
          </w:p>
        </w:tc>
        <w:tc>
          <w:tcPr>
            <w:tcW w:w="6171" w:type="dxa"/>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供货承诺函</w:t>
            </w:r>
          </w:p>
        </w:tc>
        <w:tc>
          <w:tcPr>
            <w:tcW w:w="1540" w:type="dxa"/>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原件</w:t>
            </w:r>
          </w:p>
        </w:tc>
        <w:tc>
          <w:tcPr>
            <w:tcW w:w="730" w:type="dxa"/>
          </w:tcPr>
          <w:p>
            <w:pPr>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pPr>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5</w:t>
            </w:r>
          </w:p>
        </w:tc>
        <w:tc>
          <w:tcPr>
            <w:tcW w:w="6171" w:type="dxa"/>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杜绝商业贿赂承诺书</w:t>
            </w:r>
          </w:p>
        </w:tc>
        <w:tc>
          <w:tcPr>
            <w:tcW w:w="1540" w:type="dxa"/>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原件</w:t>
            </w:r>
          </w:p>
        </w:tc>
        <w:tc>
          <w:tcPr>
            <w:tcW w:w="730" w:type="dxa"/>
          </w:tcPr>
          <w:p>
            <w:pPr>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pPr>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6</w:t>
            </w:r>
          </w:p>
        </w:tc>
        <w:tc>
          <w:tcPr>
            <w:tcW w:w="6171" w:type="dxa"/>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《营业执照》 包括生产厂家、总代理或一级代理</w:t>
            </w:r>
          </w:p>
        </w:tc>
        <w:tc>
          <w:tcPr>
            <w:tcW w:w="1540" w:type="dxa"/>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原件</w:t>
            </w:r>
          </w:p>
        </w:tc>
        <w:tc>
          <w:tcPr>
            <w:tcW w:w="730" w:type="dxa"/>
          </w:tcPr>
          <w:p>
            <w:pPr>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pPr>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7</w:t>
            </w:r>
          </w:p>
        </w:tc>
        <w:tc>
          <w:tcPr>
            <w:tcW w:w="6171" w:type="dxa"/>
            <w:vAlign w:val="center"/>
          </w:tcPr>
          <w:p>
            <w:pPr>
              <w:jc w:val="left"/>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eastAsia="zh-CN"/>
              </w:rPr>
              <w:t>法定代表人证明书</w:t>
            </w:r>
          </w:p>
        </w:tc>
        <w:tc>
          <w:tcPr>
            <w:tcW w:w="1540" w:type="dxa"/>
            <w:vAlign w:val="top"/>
          </w:tcPr>
          <w:p>
            <w:pPr>
              <w:jc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原件</w:t>
            </w:r>
          </w:p>
        </w:tc>
        <w:tc>
          <w:tcPr>
            <w:tcW w:w="730" w:type="dxa"/>
          </w:tcPr>
          <w:p>
            <w:pPr>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pPr>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8</w:t>
            </w:r>
          </w:p>
        </w:tc>
        <w:tc>
          <w:tcPr>
            <w:tcW w:w="6171" w:type="dxa"/>
            <w:vAlign w:val="center"/>
          </w:tcPr>
          <w:p>
            <w:pPr>
              <w:jc w:val="left"/>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法定代表人授权</w:t>
            </w:r>
            <w:r>
              <w:rPr>
                <w:rFonts w:hint="eastAsia" w:asciiTheme="majorEastAsia" w:hAnsiTheme="majorEastAsia" w:eastAsiaTheme="majorEastAsia" w:cstheme="majorEastAsia"/>
                <w:sz w:val="21"/>
                <w:szCs w:val="21"/>
                <w:lang w:eastAsia="zh-CN"/>
              </w:rPr>
              <w:t>委托</w:t>
            </w:r>
            <w:r>
              <w:rPr>
                <w:rFonts w:hint="eastAsia" w:asciiTheme="majorEastAsia" w:hAnsiTheme="majorEastAsia" w:eastAsiaTheme="majorEastAsia" w:cstheme="majorEastAsia"/>
                <w:sz w:val="21"/>
                <w:szCs w:val="21"/>
              </w:rPr>
              <w:t>书</w:t>
            </w:r>
          </w:p>
        </w:tc>
        <w:tc>
          <w:tcPr>
            <w:tcW w:w="1540" w:type="dxa"/>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原件</w:t>
            </w:r>
          </w:p>
        </w:tc>
        <w:tc>
          <w:tcPr>
            <w:tcW w:w="730" w:type="dxa"/>
          </w:tcPr>
          <w:p>
            <w:pPr>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pPr>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9</w:t>
            </w:r>
          </w:p>
        </w:tc>
        <w:tc>
          <w:tcPr>
            <w:tcW w:w="6171" w:type="dxa"/>
            <w:vAlign w:val="center"/>
          </w:tcPr>
          <w:p>
            <w:pPr>
              <w:jc w:val="left"/>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《医疗器械生产企业许可证》、《医疗器械经营企业许可证》、《医疗器械注册证》、《医疗器械注册登记表》</w:t>
            </w:r>
          </w:p>
        </w:tc>
        <w:tc>
          <w:tcPr>
            <w:tcW w:w="1540" w:type="dxa"/>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原件</w:t>
            </w:r>
          </w:p>
        </w:tc>
        <w:tc>
          <w:tcPr>
            <w:tcW w:w="730" w:type="dxa"/>
          </w:tcPr>
          <w:p>
            <w:pPr>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pPr>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10</w:t>
            </w:r>
          </w:p>
        </w:tc>
        <w:tc>
          <w:tcPr>
            <w:tcW w:w="6171" w:type="dxa"/>
            <w:vAlign w:val="center"/>
          </w:tcPr>
          <w:p>
            <w:pPr>
              <w:jc w:val="left"/>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第三方出具的合格检验报告书（如进口产品无检测报告书的，需出具报关单和免检说明）；无需第三方检验的产品可由厂家自检报告代替，并说明无需第三方检测即可生产。</w:t>
            </w:r>
          </w:p>
        </w:tc>
        <w:tc>
          <w:tcPr>
            <w:tcW w:w="1540" w:type="dxa"/>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原件</w:t>
            </w:r>
          </w:p>
        </w:tc>
        <w:tc>
          <w:tcPr>
            <w:tcW w:w="730" w:type="dxa"/>
          </w:tcPr>
          <w:p>
            <w:pPr>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pPr>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11</w:t>
            </w:r>
          </w:p>
        </w:tc>
        <w:tc>
          <w:tcPr>
            <w:tcW w:w="6171" w:type="dxa"/>
            <w:vAlign w:val="center"/>
          </w:tcPr>
          <w:p>
            <w:pPr>
              <w:jc w:val="left"/>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生产企业、投标商须同时提供在国家企业信用系统</w:t>
            </w:r>
            <w:r>
              <w:rPr>
                <w:rFonts w:hint="eastAsia" w:asciiTheme="majorEastAsia" w:hAnsiTheme="majorEastAsia" w:eastAsiaTheme="majorEastAsia" w:cstheme="majorEastAsia"/>
                <w:sz w:val="21"/>
                <w:szCs w:val="21"/>
                <w:lang w:eastAsia="zh-CN"/>
              </w:rPr>
              <w:t>查询信息</w:t>
            </w:r>
          </w:p>
        </w:tc>
        <w:tc>
          <w:tcPr>
            <w:tcW w:w="1540" w:type="dxa"/>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清晰复印件</w:t>
            </w:r>
          </w:p>
        </w:tc>
        <w:tc>
          <w:tcPr>
            <w:tcW w:w="730" w:type="dxa"/>
          </w:tcPr>
          <w:p>
            <w:pPr>
              <w:jc w:val="center"/>
              <w:rPr>
                <w:rFonts w:hint="eastAsia" w:asciiTheme="majorEastAsia" w:hAnsiTheme="majorEastAsia" w:eastAsiaTheme="majorEastAsia" w:cstheme="maj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vAlign w:val="center"/>
          </w:tcPr>
          <w:p>
            <w:pPr>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12</w:t>
            </w:r>
          </w:p>
        </w:tc>
        <w:tc>
          <w:tcPr>
            <w:tcW w:w="6171" w:type="dxa"/>
            <w:vAlign w:val="center"/>
          </w:tcPr>
          <w:p>
            <w:pPr>
              <w:jc w:val="left"/>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不接受联合体投标，不允许转包、分包（出示书面承诺函）</w:t>
            </w:r>
          </w:p>
        </w:tc>
        <w:tc>
          <w:tcPr>
            <w:tcW w:w="1540" w:type="dxa"/>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清晰复印件</w:t>
            </w:r>
          </w:p>
        </w:tc>
        <w:tc>
          <w:tcPr>
            <w:tcW w:w="730" w:type="dxa"/>
          </w:tcPr>
          <w:p>
            <w:pPr>
              <w:jc w:val="center"/>
              <w:rPr>
                <w:rFonts w:hint="eastAsia" w:asciiTheme="majorEastAsia" w:hAnsiTheme="majorEastAsia" w:eastAsiaTheme="majorEastAsia" w:cstheme="maj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pPr>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13</w:t>
            </w:r>
          </w:p>
        </w:tc>
        <w:tc>
          <w:tcPr>
            <w:tcW w:w="6171" w:type="dxa"/>
            <w:vAlign w:val="center"/>
          </w:tcPr>
          <w:p>
            <w:pPr>
              <w:jc w:val="left"/>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近三年内无行贿犯罪记录（出示书面承诺函）；谢绝近三年有违法行为的供应商及其产品参与本次公开采购。</w:t>
            </w:r>
          </w:p>
        </w:tc>
        <w:tc>
          <w:tcPr>
            <w:tcW w:w="1540" w:type="dxa"/>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清晰复印件</w:t>
            </w:r>
          </w:p>
        </w:tc>
        <w:tc>
          <w:tcPr>
            <w:tcW w:w="730" w:type="dxa"/>
          </w:tcPr>
          <w:p>
            <w:pPr>
              <w:jc w:val="center"/>
              <w:rPr>
                <w:rFonts w:hint="eastAsia" w:asciiTheme="majorEastAsia" w:hAnsiTheme="majorEastAsia" w:eastAsiaTheme="majorEastAsia" w:cstheme="maj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pPr>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14</w:t>
            </w:r>
          </w:p>
        </w:tc>
        <w:tc>
          <w:tcPr>
            <w:tcW w:w="6171" w:type="dxa"/>
            <w:vAlign w:val="center"/>
          </w:tcPr>
          <w:p>
            <w:pPr>
              <w:jc w:val="left"/>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产品响应情况</w:t>
            </w:r>
          </w:p>
        </w:tc>
        <w:tc>
          <w:tcPr>
            <w:tcW w:w="1540" w:type="dxa"/>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清晰复印件</w:t>
            </w:r>
          </w:p>
        </w:tc>
        <w:tc>
          <w:tcPr>
            <w:tcW w:w="730" w:type="dxa"/>
          </w:tcPr>
          <w:p>
            <w:pPr>
              <w:jc w:val="center"/>
              <w:rPr>
                <w:rFonts w:hint="eastAsia" w:asciiTheme="majorEastAsia" w:hAnsiTheme="majorEastAsia" w:eastAsiaTheme="majorEastAsia" w:cstheme="maj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pPr>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15</w:t>
            </w:r>
          </w:p>
        </w:tc>
        <w:tc>
          <w:tcPr>
            <w:tcW w:w="6171" w:type="dxa"/>
            <w:vAlign w:val="center"/>
          </w:tcPr>
          <w:p>
            <w:pPr>
              <w:jc w:val="left"/>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产品的先进性</w:t>
            </w:r>
            <w:r>
              <w:rPr>
                <w:rFonts w:hint="eastAsia" w:asciiTheme="majorEastAsia" w:hAnsiTheme="majorEastAsia" w:eastAsiaTheme="majorEastAsia" w:cstheme="majorEastAsia"/>
                <w:sz w:val="21"/>
                <w:szCs w:val="21"/>
                <w:lang w:eastAsia="zh-CN"/>
              </w:rPr>
              <w:t>分项报价清单</w:t>
            </w:r>
          </w:p>
        </w:tc>
        <w:tc>
          <w:tcPr>
            <w:tcW w:w="1540" w:type="dxa"/>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清晰复印件</w:t>
            </w:r>
          </w:p>
        </w:tc>
        <w:tc>
          <w:tcPr>
            <w:tcW w:w="730" w:type="dxa"/>
          </w:tcPr>
          <w:p>
            <w:pPr>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pPr>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16</w:t>
            </w:r>
          </w:p>
        </w:tc>
        <w:tc>
          <w:tcPr>
            <w:tcW w:w="6171" w:type="dxa"/>
            <w:vAlign w:val="center"/>
          </w:tcPr>
          <w:p>
            <w:pPr>
              <w:jc w:val="left"/>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市场承认度</w:t>
            </w:r>
          </w:p>
        </w:tc>
        <w:tc>
          <w:tcPr>
            <w:tcW w:w="1540" w:type="dxa"/>
            <w:vAlign w:val="center"/>
          </w:tcPr>
          <w:p>
            <w:pPr>
              <w:spacing w:line="300" w:lineRule="exact"/>
              <w:jc w:val="center"/>
              <w:rPr>
                <w:rFonts w:hint="eastAsia" w:asciiTheme="majorEastAsia" w:hAnsiTheme="majorEastAsia" w:eastAsiaTheme="majorEastAsia" w:cstheme="majorEastAsia"/>
                <w:bCs/>
                <w:kern w:val="2"/>
                <w:sz w:val="21"/>
                <w:szCs w:val="21"/>
                <w:lang w:val="en-US" w:eastAsia="zh-CN" w:bidi="ar-SA"/>
              </w:rPr>
            </w:pPr>
            <w:r>
              <w:rPr>
                <w:rFonts w:hint="eastAsia" w:asciiTheme="majorEastAsia" w:hAnsiTheme="majorEastAsia" w:eastAsiaTheme="majorEastAsia" w:cstheme="majorEastAsia"/>
                <w:sz w:val="21"/>
                <w:szCs w:val="21"/>
              </w:rPr>
              <w:t>清晰复印件</w:t>
            </w:r>
          </w:p>
        </w:tc>
        <w:tc>
          <w:tcPr>
            <w:tcW w:w="730" w:type="dxa"/>
          </w:tcPr>
          <w:p>
            <w:pPr>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50" w:type="dxa"/>
            <w:vAlign w:val="center"/>
          </w:tcPr>
          <w:p>
            <w:pPr>
              <w:spacing w:line="30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17</w:t>
            </w:r>
          </w:p>
        </w:tc>
        <w:tc>
          <w:tcPr>
            <w:tcW w:w="6171" w:type="dxa"/>
            <w:vAlign w:val="center"/>
          </w:tcPr>
          <w:p>
            <w:pPr>
              <w:jc w:val="left"/>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eastAsia="zh-CN"/>
              </w:rPr>
              <w:t>其他材料</w:t>
            </w:r>
            <w:r>
              <w:rPr>
                <w:rFonts w:hint="eastAsia" w:asciiTheme="majorEastAsia" w:hAnsiTheme="majorEastAsia" w:eastAsiaTheme="majorEastAsia" w:cstheme="majorEastAsia"/>
                <w:sz w:val="21"/>
                <w:szCs w:val="21"/>
                <w:lang w:val="en-US" w:eastAsia="zh-CN"/>
              </w:rPr>
              <w:t>（如无则不提供）</w:t>
            </w:r>
          </w:p>
        </w:tc>
        <w:tc>
          <w:tcPr>
            <w:tcW w:w="1540" w:type="dxa"/>
            <w:vAlign w:val="center"/>
          </w:tcPr>
          <w:p>
            <w:pPr>
              <w:spacing w:line="300" w:lineRule="exact"/>
              <w:jc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清晰复印件</w:t>
            </w:r>
          </w:p>
        </w:tc>
        <w:tc>
          <w:tcPr>
            <w:tcW w:w="730" w:type="dxa"/>
          </w:tcPr>
          <w:p>
            <w:pPr>
              <w:spacing w:line="300" w:lineRule="exact"/>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0" w:type="dxa"/>
            <w:vMerge w:val="restart"/>
            <w:vAlign w:val="center"/>
          </w:tcPr>
          <w:p>
            <w:pPr>
              <w:spacing w:line="30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b/>
                <w:bCs/>
                <w:color w:val="FF0000"/>
                <w:sz w:val="21"/>
                <w:szCs w:val="21"/>
                <w:highlight w:val="yellow"/>
              </w:rPr>
              <w:t>开标现场提交</w:t>
            </w:r>
          </w:p>
        </w:tc>
        <w:tc>
          <w:tcPr>
            <w:tcW w:w="6171" w:type="dxa"/>
            <w:vAlign w:val="center"/>
          </w:tcPr>
          <w:p>
            <w:pPr>
              <w:tabs>
                <w:tab w:val="left" w:pos="3731"/>
                <w:tab w:val="center" w:pos="4631"/>
                <w:tab w:val="left" w:pos="4860"/>
                <w:tab w:val="left" w:pos="5400"/>
                <w:tab w:val="left" w:pos="5580"/>
              </w:tabs>
              <w:spacing w:line="300" w:lineRule="exact"/>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开标现场必须回答</w:t>
            </w:r>
            <w:r>
              <w:rPr>
                <w:rFonts w:hint="eastAsia" w:asciiTheme="majorEastAsia" w:hAnsiTheme="majorEastAsia" w:eastAsiaTheme="majorEastAsia" w:cstheme="majorEastAsia"/>
                <w:b/>
                <w:sz w:val="21"/>
                <w:szCs w:val="21"/>
                <w:highlight w:val="yellow"/>
              </w:rPr>
              <w:t>专家提问并</w:t>
            </w:r>
            <w:r>
              <w:rPr>
                <w:rFonts w:hint="eastAsia" w:asciiTheme="majorEastAsia" w:hAnsiTheme="majorEastAsia" w:eastAsiaTheme="majorEastAsia" w:cstheme="majorEastAsia"/>
                <w:sz w:val="21"/>
                <w:szCs w:val="21"/>
                <w:highlight w:val="yellow"/>
              </w:rPr>
              <w:t>展示</w:t>
            </w:r>
            <w:r>
              <w:rPr>
                <w:rFonts w:hint="eastAsia" w:asciiTheme="majorEastAsia" w:hAnsiTheme="majorEastAsia" w:eastAsiaTheme="majorEastAsia" w:cstheme="majorEastAsia"/>
                <w:b/>
                <w:sz w:val="21"/>
                <w:szCs w:val="21"/>
                <w:highlight w:val="yellow"/>
              </w:rPr>
              <w:t>样品</w:t>
            </w:r>
            <w:r>
              <w:rPr>
                <w:rFonts w:hint="eastAsia" w:asciiTheme="majorEastAsia" w:hAnsiTheme="majorEastAsia" w:eastAsiaTheme="majorEastAsia" w:cstheme="majorEastAsia"/>
                <w:sz w:val="21"/>
                <w:szCs w:val="21"/>
                <w:highlight w:val="yellow"/>
              </w:rPr>
              <w:t>（样品须有</w:t>
            </w:r>
            <w:r>
              <w:rPr>
                <w:rFonts w:hint="eastAsia" w:asciiTheme="majorEastAsia" w:hAnsiTheme="majorEastAsia" w:eastAsiaTheme="majorEastAsia" w:cstheme="majorEastAsia"/>
                <w:b/>
                <w:sz w:val="21"/>
                <w:szCs w:val="21"/>
                <w:highlight w:val="yellow"/>
              </w:rPr>
              <w:t>完整外包装、中文标识和条形码</w:t>
            </w:r>
            <w:r>
              <w:rPr>
                <w:rFonts w:hint="eastAsia" w:asciiTheme="majorEastAsia" w:hAnsiTheme="majorEastAsia" w:eastAsiaTheme="majorEastAsia" w:cstheme="majorEastAsia"/>
                <w:sz w:val="21"/>
                <w:szCs w:val="21"/>
                <w:highlight w:val="yellow"/>
              </w:rPr>
              <w:t>，且须与实际供货产品完全一致）</w:t>
            </w:r>
          </w:p>
        </w:tc>
        <w:tc>
          <w:tcPr>
            <w:tcW w:w="1540" w:type="dxa"/>
            <w:vAlign w:val="center"/>
          </w:tcPr>
          <w:p>
            <w:pPr>
              <w:spacing w:line="300" w:lineRule="exact"/>
              <w:jc w:val="center"/>
              <w:rPr>
                <w:rFonts w:hint="eastAsia" w:asciiTheme="majorEastAsia" w:hAnsiTheme="majorEastAsia" w:eastAsiaTheme="majorEastAsia" w:cstheme="majorEastAsia"/>
                <w:b/>
                <w:bCs/>
                <w:color w:val="FF0000"/>
                <w:sz w:val="21"/>
                <w:szCs w:val="21"/>
                <w:highlight w:val="yellow"/>
              </w:rPr>
            </w:pPr>
            <w:r>
              <w:rPr>
                <w:rFonts w:hint="eastAsia" w:asciiTheme="majorEastAsia" w:hAnsiTheme="majorEastAsia" w:eastAsiaTheme="majorEastAsia" w:cstheme="majorEastAsia"/>
                <w:b/>
                <w:bCs/>
                <w:color w:val="FF0000"/>
                <w:sz w:val="21"/>
                <w:szCs w:val="21"/>
                <w:highlight w:val="yellow"/>
              </w:rPr>
              <w:t>现场</w:t>
            </w:r>
          </w:p>
          <w:p>
            <w:pPr>
              <w:spacing w:line="300" w:lineRule="exact"/>
              <w:jc w:val="center"/>
              <w:rPr>
                <w:rFonts w:hint="eastAsia" w:asciiTheme="majorEastAsia" w:hAnsiTheme="majorEastAsia" w:eastAsiaTheme="majorEastAsia" w:cstheme="majorEastAsia"/>
                <w:b/>
                <w:bCs/>
                <w:color w:val="FF0000"/>
                <w:sz w:val="21"/>
                <w:szCs w:val="21"/>
                <w:highlight w:val="yellow"/>
              </w:rPr>
            </w:pPr>
            <w:r>
              <w:rPr>
                <w:rFonts w:hint="eastAsia" w:asciiTheme="majorEastAsia" w:hAnsiTheme="majorEastAsia" w:eastAsiaTheme="majorEastAsia" w:cstheme="majorEastAsia"/>
                <w:b/>
                <w:bCs/>
                <w:color w:val="FF0000"/>
                <w:sz w:val="21"/>
                <w:szCs w:val="21"/>
                <w:highlight w:val="yellow"/>
              </w:rPr>
              <w:t>提交</w:t>
            </w:r>
          </w:p>
        </w:tc>
        <w:tc>
          <w:tcPr>
            <w:tcW w:w="730" w:type="dxa"/>
          </w:tcPr>
          <w:p>
            <w:pPr>
              <w:spacing w:line="300" w:lineRule="exact"/>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50" w:type="dxa"/>
            <w:vMerge w:val="continue"/>
            <w:vAlign w:val="center"/>
          </w:tcPr>
          <w:p>
            <w:pPr>
              <w:spacing w:line="300" w:lineRule="exact"/>
              <w:jc w:val="center"/>
              <w:rPr>
                <w:rFonts w:hint="eastAsia" w:asciiTheme="majorEastAsia" w:hAnsiTheme="majorEastAsia" w:eastAsiaTheme="majorEastAsia" w:cstheme="majorEastAsia"/>
                <w:sz w:val="21"/>
                <w:szCs w:val="21"/>
                <w:highlight w:val="yellow"/>
              </w:rPr>
            </w:pPr>
          </w:p>
        </w:tc>
        <w:tc>
          <w:tcPr>
            <w:tcW w:w="6171" w:type="dxa"/>
            <w:vAlign w:val="center"/>
          </w:tcPr>
          <w:p>
            <w:pPr>
              <w:tabs>
                <w:tab w:val="left" w:pos="3731"/>
                <w:tab w:val="center" w:pos="4631"/>
                <w:tab w:val="left" w:pos="4860"/>
                <w:tab w:val="left" w:pos="5400"/>
                <w:tab w:val="left" w:pos="5580"/>
              </w:tabs>
              <w:spacing w:line="300" w:lineRule="exact"/>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b/>
                <w:bCs/>
                <w:color w:val="FF0000"/>
                <w:sz w:val="21"/>
                <w:szCs w:val="21"/>
                <w:highlight w:val="yellow"/>
                <w:lang w:eastAsia="zh-CN"/>
              </w:rPr>
              <w:t>提供带有公章的投标文件的扫描件光盘（与投标文件正本一致）</w:t>
            </w:r>
          </w:p>
        </w:tc>
        <w:tc>
          <w:tcPr>
            <w:tcW w:w="1540" w:type="dxa"/>
            <w:vAlign w:val="center"/>
          </w:tcPr>
          <w:p>
            <w:pPr>
              <w:spacing w:line="300" w:lineRule="exact"/>
              <w:jc w:val="center"/>
              <w:rPr>
                <w:rFonts w:hint="eastAsia" w:asciiTheme="majorEastAsia" w:hAnsiTheme="majorEastAsia" w:eastAsiaTheme="majorEastAsia" w:cstheme="majorEastAsia"/>
                <w:b/>
                <w:bCs/>
                <w:color w:val="FF0000"/>
                <w:sz w:val="21"/>
                <w:szCs w:val="21"/>
                <w:highlight w:val="yellow"/>
              </w:rPr>
            </w:pPr>
            <w:r>
              <w:rPr>
                <w:rFonts w:hint="eastAsia" w:asciiTheme="majorEastAsia" w:hAnsiTheme="majorEastAsia" w:eastAsiaTheme="majorEastAsia" w:cstheme="majorEastAsia"/>
                <w:b/>
                <w:bCs/>
                <w:color w:val="FF0000"/>
                <w:sz w:val="21"/>
                <w:szCs w:val="21"/>
                <w:highlight w:val="yellow"/>
              </w:rPr>
              <w:t>现场提交</w:t>
            </w:r>
          </w:p>
        </w:tc>
        <w:tc>
          <w:tcPr>
            <w:tcW w:w="730" w:type="dxa"/>
          </w:tcPr>
          <w:p>
            <w:pPr>
              <w:spacing w:line="300" w:lineRule="exact"/>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9091" w:type="dxa"/>
            <w:gridSpan w:val="4"/>
            <w:vAlign w:val="center"/>
          </w:tcPr>
          <w:p>
            <w:pP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备注：</w:t>
            </w:r>
          </w:p>
          <w:p>
            <w:pPr>
              <w:numPr>
                <w:ilvl w:val="0"/>
                <w:numId w:val="6"/>
              </w:numPr>
              <w:jc w:val="left"/>
              <w:rPr>
                <w:rFonts w:hint="eastAsia" w:asciiTheme="majorEastAsia" w:hAnsiTheme="majorEastAsia" w:eastAsiaTheme="majorEastAsia" w:cstheme="majorEastAsia"/>
                <w:b/>
                <w:bCs/>
                <w:color w:val="FF0000"/>
                <w:sz w:val="21"/>
                <w:szCs w:val="21"/>
              </w:rPr>
            </w:pPr>
            <w:r>
              <w:rPr>
                <w:rFonts w:hint="eastAsia" w:asciiTheme="majorEastAsia" w:hAnsiTheme="majorEastAsia" w:eastAsiaTheme="majorEastAsia" w:cstheme="majorEastAsia"/>
                <w:b/>
                <w:bCs/>
                <w:color w:val="FF0000"/>
                <w:sz w:val="21"/>
                <w:szCs w:val="21"/>
              </w:rPr>
              <w:t>每个投标产品的材料按“投标文件目录”所列顺序装订，并在每个投标产品材料的右上角编上产品序号和招标目录序号，可手写。</w:t>
            </w:r>
          </w:p>
          <w:p>
            <w:pPr>
              <w:ind w:left="315" w:hanging="315" w:hangingChars="1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 所有纸质投标文件材料按目录顺序左侧装订成册，所有材料均使用A4纸张</w:t>
            </w:r>
            <w:r>
              <w:rPr>
                <w:rFonts w:hint="eastAsia" w:asciiTheme="majorEastAsia" w:hAnsiTheme="majorEastAsia" w:eastAsiaTheme="majorEastAsia" w:cstheme="majorEastAsia"/>
                <w:b/>
                <w:sz w:val="21"/>
                <w:szCs w:val="21"/>
              </w:rPr>
              <w:t>双面打印</w:t>
            </w:r>
            <w:r>
              <w:rPr>
                <w:rFonts w:hint="eastAsia" w:asciiTheme="majorEastAsia" w:hAnsiTheme="majorEastAsia" w:eastAsiaTheme="majorEastAsia" w:cstheme="majorEastAsia"/>
                <w:sz w:val="21"/>
                <w:szCs w:val="21"/>
              </w:rPr>
              <w:t>，要求每页加盖单位</w:t>
            </w:r>
            <w:r>
              <w:rPr>
                <w:rFonts w:hint="eastAsia" w:asciiTheme="majorEastAsia" w:hAnsiTheme="majorEastAsia" w:eastAsiaTheme="majorEastAsia" w:cstheme="majorEastAsia"/>
                <w:b/>
                <w:sz w:val="21"/>
                <w:szCs w:val="21"/>
              </w:rPr>
              <w:t>红章</w:t>
            </w:r>
            <w:r>
              <w:rPr>
                <w:rFonts w:hint="eastAsia" w:asciiTheme="majorEastAsia" w:hAnsiTheme="majorEastAsia" w:eastAsiaTheme="majorEastAsia" w:cstheme="majorEastAsia"/>
                <w:sz w:val="21"/>
                <w:szCs w:val="21"/>
              </w:rPr>
              <w:t>。</w:t>
            </w:r>
          </w:p>
          <w:p>
            <w:pP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3、投标公司提交的投标文件如不齐全或错误，</w:t>
            </w:r>
            <w:r>
              <w:rPr>
                <w:rFonts w:hint="eastAsia" w:asciiTheme="majorEastAsia" w:hAnsiTheme="majorEastAsia" w:eastAsiaTheme="majorEastAsia" w:cstheme="majorEastAsia"/>
                <w:b/>
                <w:sz w:val="21"/>
                <w:szCs w:val="21"/>
              </w:rPr>
              <w:t>投标公司自行承担责任。</w:t>
            </w:r>
          </w:p>
        </w:tc>
      </w:tr>
    </w:tbl>
    <w:p>
      <w:pPr>
        <w:rPr>
          <w:rFonts w:hint="eastAsia" w:ascii="宋体" w:hAnsi="宋体" w:eastAsia="宋体"/>
          <w:sz w:val="36"/>
          <w:szCs w:val="36"/>
        </w:rPr>
      </w:pPr>
      <w:r>
        <w:rPr>
          <w:rFonts w:hint="eastAsia" w:ascii="宋体" w:hAnsi="宋体" w:eastAsia="宋体"/>
          <w:sz w:val="36"/>
          <w:szCs w:val="36"/>
        </w:rPr>
        <w:br w:type="page"/>
      </w:r>
    </w:p>
    <w:p>
      <w:pPr>
        <w:pStyle w:val="6"/>
        <w:spacing w:before="0" w:after="0"/>
        <w:rPr>
          <w:rFonts w:hint="eastAsia"/>
          <w:sz w:val="36"/>
          <w:szCs w:val="36"/>
          <w:lang w:eastAsia="zh-CN"/>
        </w:rPr>
      </w:pPr>
      <w:r>
        <w:rPr>
          <w:rFonts w:hint="eastAsia"/>
          <w:sz w:val="36"/>
          <w:szCs w:val="36"/>
          <w:lang w:eastAsia="zh-CN"/>
        </w:rPr>
        <w:t>三、投标及履约承诺函</w:t>
      </w:r>
    </w:p>
    <w:p>
      <w:pPr>
        <w:snapToGrid w:val="0"/>
        <w:spacing w:line="240" w:lineRule="auto"/>
        <w:rPr>
          <w:rFonts w:ascii="宋体" w:hAnsi="宋体" w:eastAsia="宋体"/>
          <w:b/>
          <w:sz w:val="24"/>
          <w:szCs w:val="24"/>
        </w:rPr>
      </w:pPr>
      <w:r>
        <w:rPr>
          <w:rFonts w:hint="eastAsia" w:ascii="宋体" w:hAnsi="宋体" w:eastAsia="宋体"/>
          <w:b/>
          <w:sz w:val="24"/>
          <w:szCs w:val="24"/>
        </w:rPr>
        <w:t>致：深圳市龙华区人民医院：</w:t>
      </w:r>
    </w:p>
    <w:p>
      <w:pPr>
        <w:snapToGrid w:val="0"/>
        <w:spacing w:line="240" w:lineRule="auto"/>
        <w:ind w:firstLine="480" w:firstLineChars="200"/>
        <w:rPr>
          <w:rFonts w:ascii="宋体" w:hAnsi="宋体" w:eastAsia="宋体"/>
          <w:sz w:val="24"/>
          <w:szCs w:val="24"/>
        </w:rPr>
      </w:pPr>
      <w:r>
        <w:rPr>
          <w:rFonts w:hint="eastAsia" w:ascii="宋体" w:hAnsi="宋体" w:eastAsia="宋体"/>
          <w:sz w:val="24"/>
          <w:szCs w:val="24"/>
        </w:rPr>
        <w:t>在审阅了深圳市龙华区人民医院招标编号为</w:t>
      </w:r>
      <w:r>
        <w:rPr>
          <w:rFonts w:hint="eastAsia" w:ascii="宋体" w:hAnsi="宋体"/>
          <w:sz w:val="24"/>
          <w:szCs w:val="24"/>
          <w:lang w:val="en-US" w:eastAsia="zh-CN"/>
        </w:rPr>
        <w:t xml:space="preserve">              </w:t>
      </w:r>
      <w:r>
        <w:rPr>
          <w:rFonts w:hint="eastAsia" w:ascii="宋体" w:hAnsi="宋体" w:eastAsia="宋体"/>
          <w:sz w:val="24"/>
          <w:szCs w:val="24"/>
        </w:rPr>
        <w:t>的项目的耗材采购招标公告、招标文件和其他所有挂网文件后，我单位决定按照招标公告、招标文件和挂网文件的规定要求参与报名和投标，并承诺如下：</w:t>
      </w:r>
    </w:p>
    <w:p>
      <w:pPr>
        <w:spacing w:line="240" w:lineRule="auto"/>
        <w:ind w:firstLine="480" w:firstLineChars="200"/>
        <w:rPr>
          <w:rFonts w:ascii="宋体" w:hAnsi="宋体" w:eastAsia="宋体"/>
          <w:sz w:val="24"/>
          <w:szCs w:val="24"/>
        </w:rPr>
      </w:pPr>
      <w:r>
        <w:rPr>
          <w:rFonts w:hint="eastAsia" w:ascii="宋体" w:hAnsi="宋体" w:eastAsia="宋体"/>
          <w:sz w:val="24"/>
          <w:szCs w:val="24"/>
        </w:rPr>
        <w:t>1.我公司依法缴纳税收和社会保障资金。</w:t>
      </w:r>
    </w:p>
    <w:p>
      <w:pPr>
        <w:spacing w:line="240" w:lineRule="auto"/>
        <w:ind w:firstLine="480" w:firstLineChars="200"/>
        <w:rPr>
          <w:rFonts w:ascii="宋体" w:hAnsi="宋体" w:eastAsia="宋体"/>
          <w:sz w:val="24"/>
          <w:szCs w:val="24"/>
        </w:rPr>
      </w:pPr>
      <w:r>
        <w:rPr>
          <w:rFonts w:hint="eastAsia" w:ascii="宋体" w:hAnsi="宋体" w:eastAsia="宋体"/>
          <w:sz w:val="24"/>
          <w:szCs w:val="24"/>
        </w:rPr>
        <w:t>2.我公司具备合同所必需的社保和专业技术能力。</w:t>
      </w:r>
    </w:p>
    <w:p>
      <w:pPr>
        <w:snapToGrid w:val="0"/>
        <w:spacing w:line="240" w:lineRule="auto"/>
        <w:ind w:firstLine="480" w:firstLineChars="200"/>
        <w:rPr>
          <w:rFonts w:ascii="宋体" w:hAnsi="宋体" w:eastAsia="宋体"/>
          <w:sz w:val="24"/>
          <w:szCs w:val="24"/>
        </w:rPr>
      </w:pPr>
      <w:r>
        <w:rPr>
          <w:rFonts w:hint="eastAsia" w:ascii="宋体" w:hAnsi="宋体" w:eastAsia="宋体"/>
          <w:sz w:val="24"/>
          <w:szCs w:val="24"/>
        </w:rPr>
        <w:t>3、我单位保证所提供的资质证明文件有效、真实、合法，如有违反，将承担相应的法律责任，并接受相关规定处罚。</w:t>
      </w:r>
    </w:p>
    <w:p>
      <w:pPr>
        <w:spacing w:line="240" w:lineRule="auto"/>
        <w:ind w:firstLine="480" w:firstLineChars="200"/>
        <w:rPr>
          <w:rFonts w:ascii="宋体" w:hAnsi="宋体" w:eastAsia="宋体"/>
          <w:sz w:val="24"/>
          <w:szCs w:val="24"/>
        </w:rPr>
      </w:pPr>
      <w:r>
        <w:rPr>
          <w:rFonts w:hint="eastAsia" w:ascii="宋体" w:hAnsi="宋体" w:eastAsia="宋体"/>
          <w:sz w:val="24"/>
          <w:szCs w:val="24"/>
        </w:rPr>
        <w:t>4、我公司参加采购活动前三年内在经营活动中没有重大违法记录</w:t>
      </w:r>
      <w:r>
        <w:rPr>
          <w:rFonts w:hint="eastAsia" w:ascii="宋体" w:hAnsi="宋体" w:eastAsia="宋体" w:cs="宋体"/>
          <w:kern w:val="0"/>
          <w:sz w:val="24"/>
          <w:szCs w:val="24"/>
        </w:rPr>
        <w:t>或行贿犯罪记录</w:t>
      </w:r>
      <w:r>
        <w:rPr>
          <w:rFonts w:hint="eastAsia" w:ascii="宋体" w:hAnsi="宋体" w:eastAsia="宋体"/>
          <w:sz w:val="24"/>
          <w:szCs w:val="24"/>
        </w:rPr>
        <w:t>。</w:t>
      </w:r>
    </w:p>
    <w:p>
      <w:pPr>
        <w:spacing w:line="240" w:lineRule="auto"/>
        <w:ind w:left="1" w:firstLine="480" w:firstLineChars="200"/>
        <w:rPr>
          <w:rFonts w:ascii="宋体" w:hAnsi="宋体" w:eastAsia="宋体"/>
          <w:sz w:val="24"/>
          <w:szCs w:val="24"/>
        </w:rPr>
      </w:pPr>
      <w:r>
        <w:rPr>
          <w:rFonts w:hint="eastAsia" w:ascii="宋体" w:hAnsi="宋体" w:eastAsia="宋体"/>
          <w:sz w:val="24"/>
          <w:szCs w:val="24"/>
        </w:rPr>
        <w:t>5、</w:t>
      </w:r>
      <w:r>
        <w:rPr>
          <w:rFonts w:hint="eastAsia" w:ascii="宋体" w:hAnsi="宋体" w:eastAsia="宋体"/>
          <w:bCs/>
          <w:sz w:val="24"/>
          <w:szCs w:val="24"/>
        </w:rPr>
        <w:t>本次招标采购周期内，我单位不</w:t>
      </w:r>
      <w:r>
        <w:rPr>
          <w:rFonts w:hint="eastAsia" w:ascii="宋体" w:hAnsi="宋体" w:eastAsia="宋体"/>
          <w:sz w:val="24"/>
          <w:szCs w:val="24"/>
        </w:rPr>
        <w:t>会有任何违法违规行为，包括但不限于：</w:t>
      </w:r>
    </w:p>
    <w:p>
      <w:pPr>
        <w:spacing w:line="240" w:lineRule="auto"/>
        <w:ind w:left="1" w:firstLine="480" w:firstLineChars="200"/>
        <w:rPr>
          <w:rFonts w:ascii="宋体" w:hAnsi="宋体" w:eastAsia="宋体"/>
          <w:sz w:val="24"/>
          <w:szCs w:val="24"/>
        </w:rPr>
      </w:pPr>
      <w:r>
        <w:rPr>
          <w:rFonts w:hint="eastAsia" w:ascii="宋体" w:hAnsi="宋体" w:eastAsia="宋体"/>
          <w:sz w:val="24"/>
          <w:szCs w:val="24"/>
        </w:rPr>
        <w:t xml:space="preserve">（1）提供回扣或其他商业贿赂行为； </w:t>
      </w:r>
    </w:p>
    <w:p>
      <w:pPr>
        <w:spacing w:line="240" w:lineRule="auto"/>
        <w:ind w:left="1" w:firstLine="480" w:firstLineChars="200"/>
        <w:rPr>
          <w:rFonts w:ascii="宋体" w:hAnsi="宋体" w:eastAsia="宋体"/>
          <w:sz w:val="24"/>
          <w:szCs w:val="24"/>
        </w:rPr>
      </w:pPr>
      <w:r>
        <w:rPr>
          <w:rFonts w:hint="eastAsia" w:ascii="宋体" w:hAnsi="宋体" w:eastAsia="宋体"/>
          <w:sz w:val="24"/>
          <w:szCs w:val="24"/>
        </w:rPr>
        <w:t>（2）以向贵院或者相关专家行贿的手段牟取成交；</w:t>
      </w:r>
    </w:p>
    <w:p>
      <w:pPr>
        <w:spacing w:line="240" w:lineRule="auto"/>
        <w:ind w:left="1" w:firstLine="480" w:firstLineChars="200"/>
        <w:rPr>
          <w:rFonts w:ascii="宋体" w:hAnsi="宋体" w:eastAsia="宋体"/>
          <w:sz w:val="24"/>
          <w:szCs w:val="24"/>
        </w:rPr>
      </w:pPr>
      <w:r>
        <w:rPr>
          <w:rFonts w:hint="eastAsia" w:ascii="宋体" w:hAnsi="宋体" w:eastAsia="宋体"/>
          <w:sz w:val="24"/>
          <w:szCs w:val="24"/>
        </w:rPr>
        <w:t>（3）其他违反法律法规的行为。</w:t>
      </w:r>
    </w:p>
    <w:p>
      <w:pPr>
        <w:spacing w:line="240" w:lineRule="auto"/>
        <w:ind w:left="1" w:firstLine="480" w:firstLineChars="200"/>
        <w:rPr>
          <w:rFonts w:ascii="宋体" w:hAnsi="宋体" w:eastAsia="宋体"/>
          <w:sz w:val="24"/>
          <w:szCs w:val="24"/>
        </w:rPr>
      </w:pPr>
      <w:r>
        <w:rPr>
          <w:rFonts w:hint="eastAsia" w:ascii="宋体" w:hAnsi="宋体" w:eastAsia="宋体"/>
          <w:sz w:val="24"/>
          <w:szCs w:val="24"/>
        </w:rPr>
        <w:t>如我单位实施了上述行为，我单位愿意承担因此带来的一切法律后果，包括取消中标资格，不允许参加深圳市龙华区人民医院其他医用品、耗材</w:t>
      </w:r>
      <w:r>
        <w:rPr>
          <w:rFonts w:hint="eastAsia" w:ascii="宋体" w:hAnsi="宋体" w:eastAsia="宋体"/>
          <w:bCs/>
          <w:sz w:val="24"/>
          <w:szCs w:val="24"/>
        </w:rPr>
        <w:t>采购项目</w:t>
      </w:r>
      <w:r>
        <w:rPr>
          <w:rFonts w:hint="eastAsia" w:ascii="宋体" w:hAnsi="宋体" w:eastAsia="宋体"/>
          <w:sz w:val="24"/>
          <w:szCs w:val="24"/>
        </w:rPr>
        <w:t>，涉及犯罪的移交有关司法部门等。</w:t>
      </w:r>
    </w:p>
    <w:p>
      <w:pPr>
        <w:snapToGrid w:val="0"/>
        <w:spacing w:line="240" w:lineRule="auto"/>
        <w:ind w:firstLine="480" w:firstLineChars="200"/>
        <w:rPr>
          <w:rFonts w:ascii="宋体" w:hAnsi="宋体" w:eastAsia="宋体"/>
          <w:sz w:val="24"/>
          <w:szCs w:val="24"/>
        </w:rPr>
      </w:pPr>
      <w:r>
        <w:rPr>
          <w:rFonts w:hint="eastAsia" w:ascii="宋体" w:hAnsi="宋体" w:eastAsia="宋体"/>
          <w:sz w:val="24"/>
          <w:szCs w:val="24"/>
        </w:rPr>
        <w:t>6、如果我单位所投产品最终中标，我单位保证按照招标公告和贵院的要求供应中标产品。</w:t>
      </w:r>
    </w:p>
    <w:p>
      <w:pPr>
        <w:spacing w:line="240" w:lineRule="auto"/>
        <w:ind w:firstLine="480" w:firstLineChars="200"/>
        <w:rPr>
          <w:rFonts w:ascii="宋体" w:hAnsi="宋体" w:eastAsia="宋体"/>
          <w:sz w:val="24"/>
          <w:szCs w:val="24"/>
        </w:rPr>
      </w:pPr>
      <w:r>
        <w:rPr>
          <w:rFonts w:hint="eastAsia" w:ascii="宋体" w:hAnsi="宋体" w:eastAsia="宋体"/>
          <w:sz w:val="24"/>
          <w:szCs w:val="24"/>
        </w:rPr>
        <w:t>7.我公司对本招标项目所提供的货物或服务未侵犯知识产权。</w:t>
      </w:r>
    </w:p>
    <w:p>
      <w:pPr>
        <w:spacing w:line="240" w:lineRule="auto"/>
        <w:ind w:firstLine="480" w:firstLineChars="200"/>
        <w:rPr>
          <w:rFonts w:ascii="宋体" w:hAnsi="宋体" w:eastAsia="宋体"/>
          <w:sz w:val="24"/>
          <w:szCs w:val="24"/>
        </w:rPr>
      </w:pPr>
      <w:r>
        <w:rPr>
          <w:rFonts w:hint="eastAsia" w:ascii="宋体" w:hAnsi="宋体" w:eastAsia="宋体"/>
          <w:sz w:val="24"/>
          <w:szCs w:val="24"/>
        </w:rPr>
        <w:t>8.我公司保证采购人拥有所投产品完整的所有权，不以保护知识产权或技术保密的名义对所有权和使用权进行任何限制。</w:t>
      </w:r>
    </w:p>
    <w:p>
      <w:pPr>
        <w:spacing w:line="240" w:lineRule="auto"/>
        <w:ind w:firstLine="480" w:firstLineChars="200"/>
        <w:rPr>
          <w:rFonts w:ascii="宋体" w:hAnsi="宋体" w:eastAsia="宋体"/>
          <w:sz w:val="24"/>
          <w:szCs w:val="24"/>
        </w:rPr>
      </w:pPr>
      <w:r>
        <w:rPr>
          <w:rFonts w:hint="eastAsia" w:ascii="宋体" w:hAnsi="宋体" w:eastAsia="宋体"/>
          <w:sz w:val="24"/>
          <w:szCs w:val="24"/>
        </w:rPr>
        <w:t>9.我公司参与该项目投标，严格遵守政府采购相关法律，投标做到诚实，不造假，不围标、串标、陪标。</w:t>
      </w:r>
    </w:p>
    <w:p>
      <w:pPr>
        <w:spacing w:line="240" w:lineRule="auto"/>
        <w:ind w:firstLine="480" w:firstLineChars="200"/>
        <w:rPr>
          <w:rFonts w:ascii="宋体" w:hAnsi="宋体" w:eastAsia="宋体"/>
          <w:sz w:val="24"/>
          <w:szCs w:val="24"/>
        </w:rPr>
      </w:pPr>
      <w:r>
        <w:rPr>
          <w:rFonts w:hint="eastAsia" w:ascii="宋体" w:hAnsi="宋体" w:eastAsia="宋体"/>
          <w:sz w:val="24"/>
          <w:szCs w:val="24"/>
        </w:rPr>
        <w:t>10.如果中标，做到守信，不偷工减料，依照本项目招标文件需求内容、签署的采购合同及本公司在投标中所作的一切承诺履约。项目验收达到全部指标合格，力争优良。</w:t>
      </w:r>
    </w:p>
    <w:p>
      <w:pPr>
        <w:spacing w:line="240" w:lineRule="auto"/>
        <w:ind w:firstLine="480" w:firstLineChars="200"/>
        <w:rPr>
          <w:rFonts w:ascii="宋体" w:hAnsi="宋体" w:eastAsia="宋体"/>
          <w:sz w:val="24"/>
          <w:szCs w:val="24"/>
        </w:rPr>
      </w:pPr>
      <w:r>
        <w:rPr>
          <w:rFonts w:hint="eastAsia" w:ascii="宋体" w:hAnsi="宋体" w:eastAsia="宋体"/>
          <w:sz w:val="24"/>
          <w:szCs w:val="24"/>
        </w:rPr>
        <w:t>11. 我公司保证不违法分包转包。</w:t>
      </w:r>
    </w:p>
    <w:p>
      <w:pPr>
        <w:spacing w:line="240" w:lineRule="auto"/>
        <w:ind w:firstLine="480" w:firstLineChars="200"/>
        <w:rPr>
          <w:rFonts w:ascii="宋体" w:hAnsi="宋体" w:eastAsia="宋体"/>
          <w:sz w:val="24"/>
          <w:szCs w:val="24"/>
        </w:rPr>
      </w:pPr>
      <w:r>
        <w:rPr>
          <w:rFonts w:hint="eastAsia" w:ascii="宋体" w:hAnsi="宋体" w:eastAsia="宋体"/>
          <w:sz w:val="24"/>
          <w:szCs w:val="24"/>
        </w:rPr>
        <w:t>以上承诺，如有违反，愿依照国家相关法律处理，并承担由此给采购人带来的损失。</w:t>
      </w:r>
    </w:p>
    <w:p>
      <w:pPr>
        <w:snapToGrid w:val="0"/>
        <w:spacing w:line="240" w:lineRule="auto"/>
        <w:ind w:firstLine="480" w:firstLineChars="200"/>
        <w:rPr>
          <w:rFonts w:ascii="宋体" w:hAnsi="宋体" w:eastAsia="宋体"/>
          <w:sz w:val="24"/>
          <w:szCs w:val="24"/>
        </w:rPr>
      </w:pPr>
    </w:p>
    <w:p>
      <w:pPr>
        <w:spacing w:line="240" w:lineRule="auto"/>
        <w:ind w:left="540" w:leftChars="257"/>
        <w:rPr>
          <w:rFonts w:ascii="宋体" w:hAnsi="宋体" w:eastAsia="宋体"/>
          <w:b/>
          <w:bCs/>
          <w:color w:val="FF0000"/>
          <w:sz w:val="24"/>
          <w:szCs w:val="24"/>
        </w:rPr>
      </w:pPr>
      <w:r>
        <w:rPr>
          <w:rFonts w:hint="eastAsia" w:ascii="宋体" w:hAnsi="宋体" w:eastAsia="宋体"/>
          <w:b/>
          <w:bCs/>
          <w:color w:val="FF0000"/>
          <w:sz w:val="24"/>
          <w:szCs w:val="24"/>
        </w:rPr>
        <w:t>承诺单位（盖章）：</w:t>
      </w:r>
    </w:p>
    <w:p>
      <w:pPr>
        <w:spacing w:line="240" w:lineRule="auto"/>
        <w:ind w:left="540" w:leftChars="257"/>
        <w:rPr>
          <w:rFonts w:ascii="宋体" w:hAnsi="宋体" w:eastAsia="宋体"/>
          <w:b/>
          <w:bCs/>
          <w:color w:val="FF0000"/>
          <w:sz w:val="24"/>
          <w:szCs w:val="24"/>
          <w:u w:val="single"/>
        </w:rPr>
      </w:pPr>
      <w:r>
        <w:rPr>
          <w:rFonts w:hint="eastAsia" w:ascii="宋体" w:hAnsi="宋体" w:eastAsia="宋体"/>
          <w:b/>
          <w:bCs/>
          <w:color w:val="FF0000"/>
          <w:sz w:val="24"/>
          <w:szCs w:val="24"/>
        </w:rPr>
        <w:t>单位地址：</w:t>
      </w:r>
    </w:p>
    <w:p>
      <w:pPr>
        <w:spacing w:line="240" w:lineRule="auto"/>
        <w:ind w:left="540" w:leftChars="257"/>
        <w:rPr>
          <w:rFonts w:ascii="宋体" w:hAnsi="宋体" w:eastAsia="宋体"/>
          <w:b/>
          <w:bCs/>
          <w:color w:val="FF0000"/>
          <w:sz w:val="24"/>
          <w:szCs w:val="24"/>
          <w:u w:val="single"/>
        </w:rPr>
      </w:pPr>
      <w:r>
        <w:rPr>
          <w:rFonts w:hint="eastAsia" w:ascii="宋体" w:hAnsi="宋体" w:eastAsia="宋体"/>
          <w:b/>
          <w:bCs/>
          <w:color w:val="FF0000"/>
          <w:sz w:val="24"/>
          <w:szCs w:val="24"/>
        </w:rPr>
        <w:t>法定代表人或其委托代理人（签字）：</w:t>
      </w:r>
    </w:p>
    <w:p>
      <w:pPr>
        <w:spacing w:line="240" w:lineRule="auto"/>
        <w:ind w:left="540" w:leftChars="257"/>
        <w:rPr>
          <w:rFonts w:ascii="宋体" w:hAnsi="宋体" w:eastAsia="宋体"/>
          <w:b/>
          <w:bCs/>
          <w:color w:val="FF0000"/>
          <w:sz w:val="24"/>
          <w:szCs w:val="24"/>
          <w:u w:val="single"/>
        </w:rPr>
      </w:pPr>
      <w:r>
        <w:rPr>
          <w:rFonts w:hint="eastAsia" w:ascii="宋体" w:hAnsi="宋体" w:eastAsia="宋体"/>
          <w:b/>
          <w:bCs/>
          <w:color w:val="FF0000"/>
          <w:sz w:val="24"/>
          <w:szCs w:val="24"/>
        </w:rPr>
        <w:t>邮政编码：                   电话：                 传真</w:t>
      </w:r>
      <w:r>
        <w:rPr>
          <w:rFonts w:hint="eastAsia" w:ascii="宋体" w:hAnsi="宋体"/>
          <w:b/>
          <w:bCs/>
          <w:color w:val="FF0000"/>
          <w:sz w:val="24"/>
          <w:szCs w:val="24"/>
          <w:lang w:eastAsia="zh-CN"/>
        </w:rPr>
        <w:t>（如有）</w:t>
      </w:r>
      <w:r>
        <w:rPr>
          <w:rFonts w:hint="eastAsia" w:ascii="宋体" w:hAnsi="宋体" w:eastAsia="宋体"/>
          <w:b/>
          <w:bCs/>
          <w:color w:val="FF0000"/>
          <w:sz w:val="24"/>
          <w:szCs w:val="24"/>
        </w:rPr>
        <w:t xml:space="preserve">：  </w:t>
      </w:r>
    </w:p>
    <w:p>
      <w:pPr>
        <w:spacing w:line="240" w:lineRule="auto"/>
        <w:ind w:left="540" w:leftChars="257"/>
        <w:rPr>
          <w:rFonts w:ascii="宋体" w:hAnsi="宋体" w:eastAsia="宋体"/>
          <w:b/>
          <w:bCs/>
          <w:color w:val="FF0000"/>
          <w:sz w:val="24"/>
          <w:szCs w:val="24"/>
        </w:rPr>
      </w:pPr>
      <w:r>
        <w:rPr>
          <w:rFonts w:hint="eastAsia" w:ascii="宋体" w:hAnsi="宋体" w:eastAsia="宋体"/>
          <w:b/>
          <w:bCs/>
          <w:color w:val="FF0000"/>
          <w:sz w:val="24"/>
          <w:szCs w:val="24"/>
        </w:rPr>
        <w:t>开户银行名称：</w:t>
      </w:r>
      <w:r>
        <w:rPr>
          <w:rFonts w:hint="eastAsia" w:ascii="宋体" w:hAnsi="宋体" w:eastAsia="宋体"/>
          <w:b/>
          <w:bCs/>
          <w:color w:val="FF0000"/>
          <w:sz w:val="24"/>
          <w:szCs w:val="24"/>
          <w:u w:val="single"/>
        </w:rPr>
        <w:tab/>
      </w:r>
      <w:r>
        <w:rPr>
          <w:rFonts w:hint="eastAsia" w:ascii="宋体" w:hAnsi="宋体" w:eastAsia="宋体"/>
          <w:b/>
          <w:bCs/>
          <w:color w:val="FF0000"/>
          <w:sz w:val="24"/>
          <w:szCs w:val="24"/>
          <w:u w:val="single"/>
        </w:rPr>
        <w:tab/>
      </w:r>
      <w:r>
        <w:rPr>
          <w:rFonts w:hint="eastAsia" w:ascii="宋体" w:hAnsi="宋体" w:eastAsia="宋体"/>
          <w:b/>
          <w:bCs/>
          <w:color w:val="FF0000"/>
          <w:sz w:val="24"/>
          <w:szCs w:val="24"/>
          <w:u w:val="single"/>
        </w:rPr>
        <w:tab/>
      </w:r>
      <w:r>
        <w:rPr>
          <w:rFonts w:hint="eastAsia" w:ascii="宋体" w:hAnsi="宋体" w:eastAsia="宋体"/>
          <w:b/>
          <w:bCs/>
          <w:color w:val="FF0000"/>
          <w:sz w:val="24"/>
          <w:szCs w:val="24"/>
        </w:rPr>
        <w:t>开户银行帐号：</w:t>
      </w:r>
      <w:r>
        <w:rPr>
          <w:rFonts w:hint="eastAsia" w:ascii="宋体" w:hAnsi="宋体" w:eastAsia="宋体"/>
          <w:b/>
          <w:bCs/>
          <w:color w:val="FF0000"/>
          <w:sz w:val="24"/>
          <w:szCs w:val="24"/>
          <w:u w:val="single"/>
        </w:rPr>
        <w:tab/>
      </w:r>
      <w:r>
        <w:rPr>
          <w:rFonts w:hint="eastAsia" w:ascii="宋体" w:hAnsi="宋体" w:eastAsia="宋体"/>
          <w:b/>
          <w:bCs/>
          <w:color w:val="FF0000"/>
          <w:sz w:val="24"/>
          <w:szCs w:val="24"/>
          <w:u w:val="single"/>
        </w:rPr>
        <w:tab/>
      </w:r>
      <w:r>
        <w:rPr>
          <w:rFonts w:hint="eastAsia" w:ascii="宋体" w:hAnsi="宋体" w:eastAsia="宋体"/>
          <w:b/>
          <w:bCs/>
          <w:color w:val="FF0000"/>
          <w:sz w:val="24"/>
          <w:szCs w:val="24"/>
          <w:u w:val="single"/>
        </w:rPr>
        <w:tab/>
      </w:r>
      <w:r>
        <w:rPr>
          <w:rFonts w:hint="eastAsia" w:ascii="宋体" w:hAnsi="宋体" w:eastAsia="宋体"/>
          <w:b/>
          <w:bCs/>
          <w:color w:val="FF0000"/>
          <w:sz w:val="24"/>
          <w:szCs w:val="24"/>
          <w:u w:val="single"/>
        </w:rPr>
        <w:tab/>
      </w:r>
    </w:p>
    <w:p>
      <w:pPr>
        <w:spacing w:line="240" w:lineRule="auto"/>
        <w:ind w:left="540" w:leftChars="257"/>
        <w:rPr>
          <w:rFonts w:ascii="宋体" w:hAnsi="宋体" w:eastAsia="宋体"/>
          <w:b/>
          <w:bCs/>
          <w:color w:val="FF0000"/>
          <w:sz w:val="24"/>
          <w:szCs w:val="24"/>
        </w:rPr>
      </w:pPr>
      <w:r>
        <w:rPr>
          <w:rFonts w:hint="eastAsia" w:ascii="宋体" w:hAnsi="宋体" w:eastAsia="宋体"/>
          <w:b/>
          <w:bCs/>
          <w:color w:val="FF0000"/>
          <w:sz w:val="24"/>
          <w:szCs w:val="24"/>
        </w:rPr>
        <w:t>开户银行地址：</w:t>
      </w:r>
      <w:r>
        <w:rPr>
          <w:rFonts w:hint="eastAsia" w:ascii="宋体" w:hAnsi="宋体" w:eastAsia="宋体"/>
          <w:b/>
          <w:bCs/>
          <w:color w:val="FF0000"/>
          <w:sz w:val="24"/>
          <w:szCs w:val="24"/>
          <w:u w:val="single"/>
        </w:rPr>
        <w:tab/>
      </w:r>
      <w:r>
        <w:rPr>
          <w:rFonts w:hint="eastAsia" w:ascii="宋体" w:hAnsi="宋体" w:eastAsia="宋体"/>
          <w:b/>
          <w:bCs/>
          <w:color w:val="FF0000"/>
          <w:sz w:val="24"/>
          <w:szCs w:val="24"/>
          <w:u w:val="single"/>
        </w:rPr>
        <w:tab/>
      </w:r>
      <w:r>
        <w:rPr>
          <w:rFonts w:hint="eastAsia" w:ascii="宋体" w:hAnsi="宋体" w:eastAsia="宋体"/>
          <w:b/>
          <w:bCs/>
          <w:color w:val="FF0000"/>
          <w:sz w:val="24"/>
          <w:szCs w:val="24"/>
          <w:u w:val="single"/>
        </w:rPr>
        <w:tab/>
      </w:r>
      <w:r>
        <w:rPr>
          <w:rFonts w:hint="eastAsia" w:ascii="宋体" w:hAnsi="宋体" w:eastAsia="宋体"/>
          <w:b/>
          <w:bCs/>
          <w:color w:val="FF0000"/>
          <w:sz w:val="24"/>
          <w:szCs w:val="24"/>
        </w:rPr>
        <w:t>开户银行电话</w:t>
      </w:r>
      <w:r>
        <w:rPr>
          <w:rFonts w:hint="eastAsia" w:ascii="宋体" w:hAnsi="宋体"/>
          <w:b/>
          <w:bCs/>
          <w:color w:val="FF0000"/>
          <w:sz w:val="24"/>
          <w:szCs w:val="24"/>
          <w:lang w:eastAsia="zh-CN"/>
        </w:rPr>
        <w:t>（如有）</w:t>
      </w:r>
      <w:r>
        <w:rPr>
          <w:rFonts w:hint="eastAsia" w:ascii="宋体" w:hAnsi="宋体" w:eastAsia="宋体"/>
          <w:b/>
          <w:bCs/>
          <w:color w:val="FF0000"/>
          <w:sz w:val="24"/>
          <w:szCs w:val="24"/>
        </w:rPr>
        <w:t>：</w:t>
      </w:r>
      <w:r>
        <w:rPr>
          <w:rFonts w:hint="eastAsia" w:ascii="宋体" w:hAnsi="宋体" w:eastAsia="宋体"/>
          <w:b/>
          <w:bCs/>
          <w:color w:val="FF0000"/>
          <w:sz w:val="24"/>
          <w:szCs w:val="24"/>
          <w:u w:val="single"/>
        </w:rPr>
        <w:tab/>
      </w:r>
      <w:r>
        <w:rPr>
          <w:rFonts w:hint="eastAsia" w:ascii="宋体" w:hAnsi="宋体" w:eastAsia="宋体"/>
          <w:b/>
          <w:bCs/>
          <w:color w:val="FF0000"/>
          <w:sz w:val="24"/>
          <w:szCs w:val="24"/>
          <w:u w:val="single"/>
        </w:rPr>
        <w:tab/>
      </w:r>
      <w:r>
        <w:rPr>
          <w:rFonts w:hint="eastAsia" w:ascii="宋体" w:hAnsi="宋体" w:eastAsia="宋体"/>
          <w:b/>
          <w:bCs/>
          <w:color w:val="FF0000"/>
          <w:sz w:val="24"/>
          <w:szCs w:val="24"/>
          <w:u w:val="single"/>
        </w:rPr>
        <w:tab/>
      </w:r>
      <w:r>
        <w:rPr>
          <w:rFonts w:hint="eastAsia" w:ascii="宋体" w:hAnsi="宋体" w:eastAsia="宋体"/>
          <w:b/>
          <w:bCs/>
          <w:color w:val="FF0000"/>
          <w:sz w:val="24"/>
          <w:szCs w:val="24"/>
          <w:u w:val="single"/>
        </w:rPr>
        <w:tab/>
      </w:r>
    </w:p>
    <w:p>
      <w:pPr>
        <w:snapToGrid w:val="0"/>
        <w:spacing w:line="240" w:lineRule="auto"/>
        <w:ind w:firstLine="482" w:firstLineChars="200"/>
        <w:rPr>
          <w:rFonts w:hint="eastAsia" w:ascii="宋体" w:hAnsi="宋体" w:eastAsia="宋体"/>
          <w:b/>
          <w:bCs/>
          <w:sz w:val="32"/>
          <w:szCs w:val="32"/>
        </w:rPr>
      </w:pPr>
      <w:r>
        <w:rPr>
          <w:rFonts w:hint="eastAsia" w:ascii="宋体" w:hAnsi="宋体" w:eastAsia="宋体"/>
          <w:b/>
          <w:bCs/>
          <w:color w:val="FF0000"/>
          <w:sz w:val="24"/>
          <w:szCs w:val="24"/>
        </w:rPr>
        <w:t>日期：</w:t>
      </w:r>
      <w:r>
        <w:rPr>
          <w:rFonts w:hint="eastAsia" w:ascii="宋体" w:hAnsi="宋体" w:eastAsia="宋体"/>
          <w:b/>
          <w:bCs/>
          <w:color w:val="FF0000"/>
          <w:sz w:val="24"/>
          <w:szCs w:val="24"/>
          <w:u w:val="single"/>
        </w:rPr>
        <w:t xml:space="preserve">       </w:t>
      </w:r>
      <w:r>
        <w:rPr>
          <w:rFonts w:hint="eastAsia" w:ascii="宋体" w:hAnsi="宋体" w:eastAsia="宋体"/>
          <w:b/>
          <w:bCs/>
          <w:color w:val="FF0000"/>
          <w:sz w:val="24"/>
          <w:szCs w:val="24"/>
        </w:rPr>
        <w:t>年</w:t>
      </w:r>
      <w:r>
        <w:rPr>
          <w:rFonts w:hint="eastAsia" w:ascii="宋体" w:hAnsi="宋体" w:eastAsia="宋体"/>
          <w:b/>
          <w:bCs/>
          <w:color w:val="FF0000"/>
          <w:sz w:val="24"/>
          <w:szCs w:val="24"/>
          <w:u w:val="single"/>
        </w:rPr>
        <w:t xml:space="preserve">      </w:t>
      </w:r>
      <w:r>
        <w:rPr>
          <w:rFonts w:hint="eastAsia" w:ascii="宋体" w:hAnsi="宋体" w:eastAsia="宋体"/>
          <w:b/>
          <w:bCs/>
          <w:color w:val="FF0000"/>
          <w:sz w:val="24"/>
          <w:szCs w:val="24"/>
        </w:rPr>
        <w:t>月</w:t>
      </w:r>
      <w:r>
        <w:rPr>
          <w:rFonts w:hint="eastAsia" w:ascii="宋体" w:hAnsi="宋体" w:eastAsia="宋体"/>
          <w:b/>
          <w:bCs/>
          <w:color w:val="FF0000"/>
          <w:sz w:val="24"/>
          <w:szCs w:val="24"/>
          <w:u w:val="single"/>
        </w:rPr>
        <w:t xml:space="preserve">      </w:t>
      </w:r>
      <w:r>
        <w:rPr>
          <w:rFonts w:hint="eastAsia" w:ascii="宋体" w:hAnsi="宋体" w:eastAsia="宋体"/>
          <w:b/>
          <w:bCs/>
          <w:color w:val="FF0000"/>
          <w:sz w:val="24"/>
          <w:szCs w:val="24"/>
        </w:rPr>
        <w:t>日</w:t>
      </w:r>
      <w:r>
        <w:rPr>
          <w:rFonts w:hint="eastAsia" w:ascii="宋体" w:hAnsi="宋体" w:eastAsia="宋体"/>
          <w:b/>
          <w:bCs/>
          <w:sz w:val="32"/>
          <w:szCs w:val="32"/>
        </w:rPr>
        <w:br w:type="page"/>
      </w:r>
    </w:p>
    <w:p>
      <w:pPr>
        <w:pStyle w:val="6"/>
        <w:spacing w:before="0" w:after="0"/>
        <w:rPr>
          <w:rFonts w:hint="eastAsia"/>
          <w:sz w:val="36"/>
          <w:szCs w:val="36"/>
          <w:lang w:eastAsia="zh-CN"/>
        </w:rPr>
      </w:pPr>
      <w:r>
        <w:rPr>
          <w:rFonts w:hint="eastAsia"/>
          <w:sz w:val="36"/>
          <w:szCs w:val="36"/>
          <w:lang w:eastAsia="zh-CN"/>
        </w:rPr>
        <w:t>四、供货承诺函</w:t>
      </w:r>
    </w:p>
    <w:p>
      <w:pPr>
        <w:adjustRightInd w:val="0"/>
        <w:snapToGrid w:val="0"/>
        <w:spacing w:line="240" w:lineRule="auto"/>
        <w:rPr>
          <w:rFonts w:ascii="宋体" w:hAnsi="宋体" w:eastAsia="宋体"/>
          <w:sz w:val="21"/>
          <w:szCs w:val="21"/>
        </w:rPr>
      </w:pPr>
      <w:r>
        <w:rPr>
          <w:rFonts w:hint="eastAsia" w:ascii="宋体" w:hAnsi="宋体" w:eastAsia="宋体"/>
          <w:b/>
          <w:sz w:val="21"/>
          <w:szCs w:val="21"/>
        </w:rPr>
        <w:t>致：深圳市龙华区人民医院</w:t>
      </w:r>
    </w:p>
    <w:p>
      <w:pPr>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我单位（投标公司全称，盖章）是合法注册的医用耗材生产/经营企业。若我单位所投产品获得中标资格，我单位承诺：</w:t>
      </w:r>
    </w:p>
    <w:p>
      <w:pPr>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1、我单位保证供货产品的实际品牌、规格型号、生产厂家、质量、外包装、中文标识和条形码与投标文件及投标现场提供的样品标准和描述完全一致；供货产品确保最新生产批号，绝不提供过期或即将过期的产品。否则，贵院有权单方面拒绝收货。</w:t>
      </w:r>
    </w:p>
    <w:p>
      <w:pPr>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2、接到贵院供货通知时，我单位保证第一时间安排送货，最迟必须在24小时内响应。若因供货不及时而影响工作，贵院有权单方面取消我单位供货资格及以后投标资格。</w:t>
      </w:r>
    </w:p>
    <w:p>
      <w:pPr>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3、若中标产品有断货或停货等特殊情况时，我单位保证提前5个工作日通知贵院</w:t>
      </w:r>
      <w:r>
        <w:rPr>
          <w:rFonts w:hint="eastAsia" w:ascii="宋体" w:hAnsi="宋体" w:eastAsia="宋体"/>
          <w:sz w:val="21"/>
          <w:szCs w:val="21"/>
          <w:lang w:eastAsia="zh-CN"/>
        </w:rPr>
        <w:t>设备科</w:t>
      </w:r>
      <w:r>
        <w:rPr>
          <w:rFonts w:hint="eastAsia" w:ascii="宋体" w:hAnsi="宋体" w:eastAsia="宋体"/>
          <w:sz w:val="21"/>
          <w:szCs w:val="21"/>
        </w:rPr>
        <w:t>，并出示加盖公章的停货书面说明。断货期间，贵院有权向其他供货商购买同类产品，直到我单位能继续供货为止。</w:t>
      </w:r>
    </w:p>
    <w:p>
      <w:pPr>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4、医疗器械生产许可证、医疗器械经营许可证、</w:t>
      </w:r>
      <w:r>
        <w:rPr>
          <w:rFonts w:ascii="宋体" w:hAnsi="宋体" w:eastAsia="宋体"/>
          <w:sz w:val="21"/>
          <w:szCs w:val="21"/>
        </w:rPr>
        <w:t>医疗器械注册证</w:t>
      </w:r>
      <w:r>
        <w:rPr>
          <w:rFonts w:hint="eastAsia" w:ascii="宋体" w:hAnsi="宋体" w:eastAsia="宋体"/>
          <w:sz w:val="21"/>
          <w:szCs w:val="21"/>
        </w:rPr>
        <w:t>或备案凭证、消毒产品生产企业卫生许可证、消毒剂和消毒器械卫生许可批件、营业执照（正副本）、医用品、耗材检验报告书等到期前，我单位保证将变更后的最新有效证明文件报送到</w:t>
      </w:r>
      <w:r>
        <w:rPr>
          <w:rFonts w:hint="eastAsia" w:ascii="宋体" w:hAnsi="宋体" w:eastAsia="宋体"/>
          <w:sz w:val="21"/>
          <w:szCs w:val="21"/>
          <w:lang w:eastAsia="zh-CN"/>
        </w:rPr>
        <w:t>设备科</w:t>
      </w:r>
      <w:r>
        <w:rPr>
          <w:rFonts w:hint="eastAsia" w:ascii="宋体" w:hAnsi="宋体" w:eastAsia="宋体"/>
          <w:sz w:val="21"/>
          <w:szCs w:val="21"/>
        </w:rPr>
        <w:t>。超过有效期未报送的，贵院有权停止中标医用品、耗材的供货资格。</w:t>
      </w:r>
    </w:p>
    <w:p>
      <w:pPr>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5、企业名称、医用品、耗材价格、外包装、包装规格等信息变更后，我单位需在10个工作日内到</w:t>
      </w:r>
      <w:r>
        <w:rPr>
          <w:rFonts w:hint="eastAsia" w:ascii="宋体" w:hAnsi="宋体" w:eastAsia="宋体"/>
          <w:sz w:val="21"/>
          <w:szCs w:val="21"/>
          <w:lang w:eastAsia="zh-CN"/>
        </w:rPr>
        <w:t>设备科</w:t>
      </w:r>
      <w:r>
        <w:rPr>
          <w:rFonts w:hint="eastAsia" w:ascii="宋体" w:hAnsi="宋体" w:eastAsia="宋体"/>
          <w:sz w:val="21"/>
          <w:szCs w:val="21"/>
        </w:rPr>
        <w:t>办理备案手续。逾期未办理备案的，停止中标医用品、耗材的供货资格。</w:t>
      </w:r>
    </w:p>
    <w:p>
      <w:pPr>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6、在实际使用过程中如因产品原因出现异常情况，我单位保证及时请厂家或专家到贵院协助解决异常情况，一切费用由我单位负责。</w:t>
      </w:r>
    </w:p>
    <w:p>
      <w:pPr>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7、对于一些需要指导的新产品，我单位保证做好相关培训工作，培训产生的费用由我单位负责。</w:t>
      </w:r>
    </w:p>
    <w:p>
      <w:pPr>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8、新开展的项目或同一测定项目检测方法改变升级，我单位保证无条件提供货源。</w:t>
      </w:r>
    </w:p>
    <w:p>
      <w:pPr>
        <w:spacing w:line="240" w:lineRule="auto"/>
        <w:ind w:firstLine="420" w:firstLineChars="200"/>
        <w:rPr>
          <w:rFonts w:ascii="宋体" w:hAnsi="宋体" w:eastAsia="宋体"/>
          <w:sz w:val="21"/>
          <w:szCs w:val="21"/>
        </w:rPr>
      </w:pPr>
      <w:r>
        <w:rPr>
          <w:rFonts w:hint="eastAsia" w:ascii="宋体" w:hAnsi="宋体" w:eastAsia="宋体"/>
          <w:sz w:val="21"/>
          <w:szCs w:val="21"/>
        </w:rPr>
        <w:t>9、我单位保证在供货中对因运输破损等原因无法使用的产品无条件退换。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10、</w:t>
      </w:r>
      <w:r>
        <w:rPr>
          <w:rFonts w:ascii="宋体" w:hAnsi="宋体" w:eastAsia="宋体"/>
          <w:sz w:val="21"/>
          <w:szCs w:val="21"/>
        </w:rPr>
        <w:t>对于接近有效期的产品（近效期3个月或以上的），</w:t>
      </w:r>
      <w:r>
        <w:rPr>
          <w:rFonts w:hint="eastAsia" w:ascii="宋体" w:hAnsi="宋体" w:eastAsia="宋体"/>
          <w:sz w:val="21"/>
          <w:szCs w:val="21"/>
        </w:rPr>
        <w:t>我单位</w:t>
      </w:r>
      <w:r>
        <w:rPr>
          <w:rFonts w:ascii="宋体" w:hAnsi="宋体" w:eastAsia="宋体"/>
          <w:sz w:val="21"/>
          <w:szCs w:val="21"/>
        </w:rPr>
        <w:t xml:space="preserve">保证无条件更换新批号且效期在半年以上的产品。 </w:t>
      </w:r>
    </w:p>
    <w:p>
      <w:pPr>
        <w:spacing w:line="240" w:lineRule="auto"/>
        <w:ind w:firstLine="420" w:firstLineChars="200"/>
        <w:jc w:val="left"/>
        <w:rPr>
          <w:rFonts w:ascii="宋体" w:hAnsi="宋体" w:eastAsia="宋体"/>
          <w:sz w:val="21"/>
          <w:szCs w:val="21"/>
        </w:rPr>
      </w:pPr>
      <w:r>
        <w:rPr>
          <w:rFonts w:hint="eastAsia" w:ascii="宋体" w:hAnsi="宋体" w:eastAsia="宋体"/>
          <w:sz w:val="21"/>
          <w:szCs w:val="21"/>
        </w:rPr>
        <w:t>11、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则医院有权向备选供应商购买。</w:t>
      </w:r>
    </w:p>
    <w:p>
      <w:pPr>
        <w:spacing w:line="240" w:lineRule="auto"/>
        <w:ind w:firstLine="420" w:firstLineChars="200"/>
        <w:jc w:val="left"/>
        <w:rPr>
          <w:rFonts w:ascii="宋体" w:hAnsi="宋体" w:eastAsia="宋体"/>
          <w:sz w:val="21"/>
          <w:szCs w:val="21"/>
        </w:rPr>
      </w:pPr>
      <w:r>
        <w:rPr>
          <w:rFonts w:hint="eastAsia" w:ascii="宋体" w:hAnsi="宋体" w:eastAsia="宋体"/>
          <w:sz w:val="21"/>
          <w:szCs w:val="21"/>
        </w:rPr>
        <w:t>12、</w:t>
      </w:r>
      <w:r>
        <w:rPr>
          <w:rFonts w:hint="eastAsia" w:ascii="宋体" w:hAnsi="宋体" w:eastAsia="宋体"/>
          <w:sz w:val="21"/>
          <w:szCs w:val="21"/>
          <w:u w:val="single"/>
        </w:rPr>
        <w:t>中标人须负责直接配送，且中标人在招标采购周期内不允许改变配送关系。</w:t>
      </w:r>
      <w:r>
        <w:rPr>
          <w:rFonts w:hint="eastAsia" w:ascii="宋体" w:hAnsi="宋体" w:eastAsia="宋体"/>
          <w:sz w:val="21"/>
          <w:szCs w:val="21"/>
        </w:rPr>
        <w:t>否则，我院有权其视为放弃中标权利。采购人可按评标结果顺次另行确定中标人。</w:t>
      </w:r>
    </w:p>
    <w:p>
      <w:pPr>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3</w:t>
      </w:r>
      <w:r>
        <w:rPr>
          <w:rFonts w:hint="eastAsia" w:ascii="宋体" w:hAnsi="宋体" w:eastAsia="宋体"/>
          <w:sz w:val="21"/>
          <w:szCs w:val="21"/>
        </w:rPr>
        <w:t>、如果我单位所投产品最终中标，在广东省</w:t>
      </w:r>
      <w:r>
        <w:rPr>
          <w:rFonts w:ascii="宋体" w:hAnsi="宋体" w:eastAsia="宋体"/>
          <w:sz w:val="21"/>
          <w:szCs w:val="21"/>
        </w:rPr>
        <w:t>药品交易中心的广东省第三方药品电子交易平台</w:t>
      </w:r>
      <w:r>
        <w:rPr>
          <w:rFonts w:hint="eastAsia" w:ascii="宋体" w:hAnsi="宋体" w:eastAsia="宋体"/>
          <w:sz w:val="21"/>
          <w:szCs w:val="21"/>
        </w:rPr>
        <w:t>（以下简称“交易平台”）采购目录制定完成之前，我单位保证所投产品严格按照贵院本次招标的中标价格和赠送方案执行，并按此中标价格在交易平台签订电子交易合同。</w:t>
      </w:r>
      <w:r>
        <w:rPr>
          <w:rFonts w:ascii="宋体" w:hAnsi="宋体" w:eastAsia="宋体"/>
          <w:sz w:val="21"/>
          <w:szCs w:val="21"/>
        </w:rPr>
        <w:t>同一品规产品，在招标采购周期内，若</w:t>
      </w:r>
      <w:r>
        <w:rPr>
          <w:rFonts w:hint="eastAsia" w:ascii="宋体" w:hAnsi="宋体" w:eastAsia="宋体"/>
          <w:sz w:val="21"/>
          <w:szCs w:val="21"/>
        </w:rPr>
        <w:t>交易平台</w:t>
      </w:r>
      <w:r>
        <w:rPr>
          <w:rFonts w:ascii="宋体" w:hAnsi="宋体" w:eastAsia="宋体"/>
          <w:sz w:val="21"/>
          <w:szCs w:val="21"/>
        </w:rPr>
        <w:t>进行了招标，则按</w:t>
      </w:r>
      <w:r>
        <w:rPr>
          <w:rFonts w:hint="eastAsia" w:ascii="宋体" w:hAnsi="宋体" w:eastAsia="宋体"/>
          <w:sz w:val="21"/>
          <w:szCs w:val="21"/>
        </w:rPr>
        <w:t>交易平台</w:t>
      </w:r>
      <w:r>
        <w:rPr>
          <w:rFonts w:ascii="宋体" w:hAnsi="宋体" w:eastAsia="宋体"/>
          <w:sz w:val="21"/>
          <w:szCs w:val="21"/>
        </w:rPr>
        <w:t>中标结果执行，本次中标结果自然失效。</w:t>
      </w:r>
    </w:p>
    <w:p>
      <w:pPr>
        <w:snapToGrid w:val="0"/>
        <w:spacing w:line="240" w:lineRule="auto"/>
        <w:ind w:firstLine="420" w:firstLineChars="200"/>
        <w:rPr>
          <w:rFonts w:ascii="宋体" w:hAnsi="宋体" w:eastAsia="宋体"/>
          <w:sz w:val="21"/>
          <w:szCs w:val="21"/>
        </w:rPr>
      </w:pPr>
    </w:p>
    <w:p>
      <w:pPr>
        <w:spacing w:line="240" w:lineRule="auto"/>
        <w:ind w:firstLine="422" w:firstLineChars="200"/>
        <w:rPr>
          <w:rFonts w:ascii="宋体" w:hAnsi="宋体" w:eastAsia="宋体"/>
          <w:b/>
          <w:bCs/>
          <w:color w:val="FF0000"/>
          <w:sz w:val="21"/>
          <w:szCs w:val="21"/>
        </w:rPr>
      </w:pPr>
      <w:r>
        <w:rPr>
          <w:rFonts w:hint="eastAsia" w:ascii="宋体" w:hAnsi="宋体" w:eastAsia="宋体"/>
          <w:b/>
          <w:bCs/>
          <w:color w:val="FF0000"/>
          <w:sz w:val="21"/>
          <w:szCs w:val="21"/>
        </w:rPr>
        <w:t xml:space="preserve">投标公司（盖章）：                        </w:t>
      </w:r>
    </w:p>
    <w:p>
      <w:pPr>
        <w:spacing w:line="240" w:lineRule="auto"/>
        <w:ind w:firstLine="422" w:firstLineChars="200"/>
        <w:rPr>
          <w:rFonts w:ascii="宋体" w:hAnsi="宋体" w:eastAsia="宋体"/>
          <w:b/>
          <w:bCs/>
          <w:color w:val="FF0000"/>
          <w:sz w:val="21"/>
          <w:szCs w:val="21"/>
        </w:rPr>
      </w:pPr>
      <w:r>
        <w:rPr>
          <w:rFonts w:hint="eastAsia" w:ascii="宋体" w:hAnsi="宋体" w:eastAsia="宋体"/>
          <w:b/>
          <w:bCs/>
          <w:color w:val="FF0000"/>
          <w:sz w:val="21"/>
          <w:szCs w:val="21"/>
        </w:rPr>
        <w:t xml:space="preserve">法定代表人（签字和盖章）：                       </w:t>
      </w:r>
    </w:p>
    <w:p>
      <w:pPr>
        <w:spacing w:line="240" w:lineRule="auto"/>
        <w:ind w:firstLine="422" w:firstLineChars="200"/>
        <w:rPr>
          <w:rFonts w:ascii="宋体" w:hAnsi="宋体" w:eastAsia="宋体"/>
          <w:b/>
          <w:bCs/>
          <w:color w:val="FF0000"/>
          <w:sz w:val="21"/>
          <w:szCs w:val="21"/>
        </w:rPr>
      </w:pPr>
      <w:r>
        <w:rPr>
          <w:rFonts w:hint="eastAsia" w:ascii="宋体" w:hAnsi="宋体" w:eastAsia="宋体"/>
          <w:b/>
          <w:bCs/>
          <w:color w:val="FF0000"/>
          <w:sz w:val="21"/>
          <w:szCs w:val="21"/>
        </w:rPr>
        <w:t xml:space="preserve">被授权人（签字）：           </w:t>
      </w:r>
    </w:p>
    <w:p>
      <w:pPr>
        <w:spacing w:line="240" w:lineRule="auto"/>
        <w:ind w:firstLine="422" w:firstLineChars="200"/>
        <w:rPr>
          <w:rFonts w:ascii="宋体" w:hAnsi="宋体" w:eastAsia="宋体"/>
          <w:b/>
          <w:bCs/>
          <w:color w:val="FF0000"/>
          <w:sz w:val="21"/>
          <w:szCs w:val="21"/>
        </w:rPr>
      </w:pPr>
      <w:r>
        <w:rPr>
          <w:rFonts w:hint="eastAsia" w:ascii="宋体" w:hAnsi="宋体" w:eastAsia="宋体"/>
          <w:b/>
          <w:bCs/>
          <w:color w:val="FF0000"/>
          <w:sz w:val="21"/>
          <w:szCs w:val="21"/>
        </w:rPr>
        <w:t>日期：        年      月      日</w:t>
      </w:r>
    </w:p>
    <w:p>
      <w:pPr>
        <w:spacing w:line="276" w:lineRule="auto"/>
        <w:jc w:val="left"/>
        <w:rPr>
          <w:rFonts w:ascii="宋体" w:hAnsi="宋体" w:eastAsia="宋体"/>
          <w:b/>
          <w:kern w:val="0"/>
          <w:sz w:val="21"/>
          <w:szCs w:val="21"/>
        </w:rPr>
      </w:pPr>
    </w:p>
    <w:p>
      <w:pPr>
        <w:pStyle w:val="6"/>
        <w:spacing w:before="0" w:after="0"/>
        <w:rPr>
          <w:rFonts w:ascii="宋体" w:hAnsi="宋体" w:eastAsia="宋体"/>
          <w:sz w:val="32"/>
          <w:szCs w:val="32"/>
        </w:rPr>
      </w:pPr>
    </w:p>
    <w:p>
      <w:pPr>
        <w:widowControl/>
        <w:jc w:val="left"/>
        <w:rPr>
          <w:rFonts w:ascii="宋体" w:hAnsi="宋体" w:eastAsia="宋体"/>
          <w:b/>
          <w:kern w:val="0"/>
          <w:sz w:val="32"/>
          <w:szCs w:val="32"/>
        </w:rPr>
      </w:pPr>
      <w:r>
        <w:rPr>
          <w:rFonts w:ascii="宋体" w:hAnsi="宋体" w:eastAsia="宋体"/>
          <w:sz w:val="32"/>
          <w:szCs w:val="32"/>
        </w:rPr>
        <w:br w:type="page"/>
      </w:r>
    </w:p>
    <w:p>
      <w:pPr>
        <w:pStyle w:val="6"/>
        <w:spacing w:before="0" w:after="0"/>
        <w:rPr>
          <w:rFonts w:hint="eastAsia"/>
          <w:sz w:val="36"/>
          <w:szCs w:val="36"/>
          <w:lang w:eastAsia="zh-CN"/>
        </w:rPr>
      </w:pPr>
      <w:r>
        <w:rPr>
          <w:rFonts w:hint="eastAsia"/>
          <w:sz w:val="36"/>
          <w:szCs w:val="36"/>
          <w:lang w:eastAsia="zh-CN"/>
        </w:rPr>
        <w:t>五、杜绝商业贿赂承诺书</w:t>
      </w:r>
    </w:p>
    <w:p>
      <w:pPr>
        <w:spacing w:line="360" w:lineRule="auto"/>
        <w:rPr>
          <w:rFonts w:ascii="宋体" w:hAnsi="宋体" w:eastAsia="宋体"/>
          <w:sz w:val="24"/>
          <w:szCs w:val="24"/>
        </w:rPr>
      </w:pPr>
      <w:r>
        <w:rPr>
          <w:rFonts w:hint="eastAsia" w:ascii="宋体" w:hAnsi="宋体" w:eastAsia="宋体"/>
          <w:b/>
          <w:color w:val="000000"/>
          <w:sz w:val="24"/>
          <w:szCs w:val="24"/>
        </w:rPr>
        <w:t>致：深圳市龙华区人民医院</w:t>
      </w:r>
    </w:p>
    <w:p>
      <w:pPr>
        <w:spacing w:line="360" w:lineRule="auto"/>
        <w:ind w:left="1" w:firstLine="480" w:firstLineChars="200"/>
        <w:rPr>
          <w:rFonts w:ascii="宋体" w:hAnsi="宋体" w:eastAsia="宋体"/>
          <w:sz w:val="24"/>
          <w:szCs w:val="24"/>
        </w:rPr>
      </w:pPr>
      <w:r>
        <w:rPr>
          <w:rFonts w:hint="eastAsia" w:ascii="宋体" w:hAnsi="宋体" w:eastAsia="宋体"/>
          <w:sz w:val="24"/>
          <w:szCs w:val="24"/>
        </w:rPr>
        <w:t>作为注册于</w:t>
      </w:r>
      <w:r>
        <w:rPr>
          <w:rFonts w:hint="eastAsia" w:ascii="宋体" w:hAnsi="宋体" w:eastAsia="宋体"/>
          <w:sz w:val="24"/>
          <w:szCs w:val="24"/>
          <w:u w:val="single"/>
        </w:rPr>
        <w:t xml:space="preserve">                        </w:t>
      </w:r>
      <w:r>
        <w:rPr>
          <w:rFonts w:hint="eastAsia" w:ascii="宋体" w:hAnsi="宋体" w:eastAsia="宋体"/>
          <w:sz w:val="24"/>
          <w:szCs w:val="24"/>
        </w:rPr>
        <w:t>（公司地址）的</w:t>
      </w:r>
      <w:r>
        <w:rPr>
          <w:rFonts w:hint="eastAsia" w:ascii="宋体" w:hAnsi="宋体" w:eastAsia="宋体"/>
          <w:sz w:val="24"/>
          <w:szCs w:val="24"/>
          <w:u w:val="single"/>
        </w:rPr>
        <w:t xml:space="preserve">                </w:t>
      </w:r>
      <w:r>
        <w:rPr>
          <w:rFonts w:hint="eastAsia" w:ascii="宋体" w:hAnsi="宋体" w:eastAsia="宋体"/>
          <w:sz w:val="24"/>
          <w:szCs w:val="24"/>
        </w:rPr>
        <w:t>（公司名称）携我公司被授权人</w:t>
      </w:r>
      <w:r>
        <w:rPr>
          <w:rFonts w:hint="eastAsia" w:ascii="宋体" w:hAnsi="宋体" w:eastAsia="宋体"/>
          <w:sz w:val="24"/>
          <w:szCs w:val="24"/>
          <w:u w:val="single"/>
        </w:rPr>
        <w:t xml:space="preserve">              </w:t>
      </w:r>
      <w:r>
        <w:rPr>
          <w:rFonts w:hint="eastAsia" w:ascii="宋体" w:hAnsi="宋体" w:eastAsia="宋体"/>
          <w:sz w:val="24"/>
          <w:szCs w:val="24"/>
        </w:rPr>
        <w:t>（被授权人姓名）在此郑重承诺：</w:t>
      </w:r>
    </w:p>
    <w:p>
      <w:pPr>
        <w:spacing w:line="360" w:lineRule="auto"/>
        <w:ind w:left="1" w:firstLine="480" w:firstLineChars="200"/>
        <w:rPr>
          <w:rFonts w:ascii="宋体" w:hAnsi="宋体" w:eastAsia="宋体"/>
          <w:sz w:val="24"/>
          <w:szCs w:val="24"/>
        </w:rPr>
      </w:pPr>
      <w:r>
        <w:rPr>
          <w:rFonts w:hint="eastAsia" w:ascii="宋体" w:hAnsi="宋体" w:eastAsia="宋体"/>
          <w:sz w:val="24"/>
          <w:szCs w:val="24"/>
        </w:rPr>
        <w:t>在</w:t>
      </w:r>
      <w:r>
        <w:rPr>
          <w:rFonts w:hint="eastAsia" w:ascii="宋体" w:hAnsi="宋体" w:eastAsia="宋体"/>
          <w:bCs/>
          <w:sz w:val="24"/>
          <w:szCs w:val="24"/>
        </w:rPr>
        <w:t>深圳市龙华区人民医院医用品、耗材采购（采购编号：</w:t>
      </w:r>
      <w:r>
        <w:rPr>
          <w:rFonts w:hint="eastAsia" w:ascii="宋体" w:hAnsi="宋体"/>
          <w:bCs/>
          <w:sz w:val="24"/>
          <w:szCs w:val="24"/>
          <w:lang w:val="en-US" w:eastAsia="zh-CN"/>
        </w:rPr>
        <w:t>LHYYGKX202009YH046</w:t>
      </w:r>
      <w:r>
        <w:rPr>
          <w:rFonts w:hint="eastAsia" w:ascii="宋体" w:hAnsi="宋体" w:eastAsia="宋体"/>
          <w:bCs/>
          <w:sz w:val="24"/>
          <w:szCs w:val="24"/>
        </w:rPr>
        <w:t>）招标采购周期内，我单位不</w:t>
      </w:r>
      <w:r>
        <w:rPr>
          <w:rFonts w:hint="eastAsia" w:ascii="宋体" w:hAnsi="宋体" w:eastAsia="宋体"/>
          <w:sz w:val="24"/>
          <w:szCs w:val="24"/>
        </w:rPr>
        <w:t>会有任何违法违规行为，包括但不限于：</w:t>
      </w:r>
    </w:p>
    <w:p>
      <w:pPr>
        <w:spacing w:line="360" w:lineRule="auto"/>
        <w:ind w:left="1" w:firstLine="480" w:firstLineChars="200"/>
        <w:rPr>
          <w:rFonts w:ascii="宋体" w:hAnsi="宋体" w:eastAsia="宋体"/>
          <w:sz w:val="24"/>
          <w:szCs w:val="24"/>
        </w:rPr>
      </w:pPr>
      <w:r>
        <w:rPr>
          <w:rFonts w:hint="eastAsia" w:ascii="宋体" w:hAnsi="宋体" w:eastAsia="宋体"/>
          <w:sz w:val="24"/>
          <w:szCs w:val="24"/>
        </w:rPr>
        <w:t xml:space="preserve">（1）提供回扣或其他商业贿赂行为； </w:t>
      </w:r>
    </w:p>
    <w:p>
      <w:pPr>
        <w:spacing w:line="360" w:lineRule="auto"/>
        <w:ind w:left="1" w:firstLine="480" w:firstLineChars="200"/>
        <w:rPr>
          <w:rFonts w:ascii="宋体" w:hAnsi="宋体" w:eastAsia="宋体"/>
          <w:sz w:val="24"/>
          <w:szCs w:val="24"/>
        </w:rPr>
      </w:pPr>
      <w:r>
        <w:rPr>
          <w:rFonts w:hint="eastAsia" w:ascii="宋体" w:hAnsi="宋体" w:eastAsia="宋体"/>
          <w:sz w:val="24"/>
          <w:szCs w:val="24"/>
        </w:rPr>
        <w:t>（2）以向贵院或者相关专家行贿的手段牟取成交；</w:t>
      </w:r>
    </w:p>
    <w:p>
      <w:pPr>
        <w:spacing w:line="360" w:lineRule="auto"/>
        <w:ind w:left="1" w:firstLine="480" w:firstLineChars="200"/>
        <w:rPr>
          <w:rFonts w:ascii="宋体" w:hAnsi="宋体" w:eastAsia="宋体"/>
          <w:sz w:val="24"/>
          <w:szCs w:val="24"/>
        </w:rPr>
      </w:pPr>
      <w:r>
        <w:rPr>
          <w:rFonts w:hint="eastAsia" w:ascii="宋体" w:hAnsi="宋体" w:eastAsia="宋体"/>
          <w:sz w:val="24"/>
          <w:szCs w:val="24"/>
        </w:rPr>
        <w:t>（3）其他违反法律法规的行为。</w:t>
      </w:r>
    </w:p>
    <w:p>
      <w:pPr>
        <w:spacing w:line="360" w:lineRule="auto"/>
        <w:ind w:left="1" w:firstLine="480" w:firstLineChars="200"/>
        <w:rPr>
          <w:rFonts w:ascii="宋体" w:hAnsi="宋体" w:eastAsia="宋体"/>
          <w:sz w:val="24"/>
          <w:szCs w:val="24"/>
        </w:rPr>
      </w:pPr>
      <w:r>
        <w:rPr>
          <w:rFonts w:hint="eastAsia" w:ascii="宋体" w:hAnsi="宋体" w:eastAsia="宋体"/>
          <w:sz w:val="24"/>
          <w:szCs w:val="24"/>
        </w:rPr>
        <w:t>如我单位实施了上述行为，我单位愿意承担因此带来的一切法律后果，包括取消中标资格，不允许参加深圳市龙华区人民医院其他医用品、耗材</w:t>
      </w:r>
      <w:r>
        <w:rPr>
          <w:rFonts w:hint="eastAsia" w:ascii="宋体" w:hAnsi="宋体" w:eastAsia="宋体"/>
          <w:bCs/>
          <w:sz w:val="24"/>
          <w:szCs w:val="24"/>
        </w:rPr>
        <w:t>采购项目</w:t>
      </w:r>
      <w:r>
        <w:rPr>
          <w:rFonts w:hint="eastAsia" w:ascii="宋体" w:hAnsi="宋体" w:eastAsia="宋体"/>
          <w:sz w:val="24"/>
          <w:szCs w:val="24"/>
        </w:rPr>
        <w:t>，涉及犯罪的移交有关司法部门等。</w:t>
      </w:r>
    </w:p>
    <w:p>
      <w:pPr>
        <w:spacing w:line="360" w:lineRule="auto"/>
        <w:ind w:left="-212" w:leftChars="-101" w:right="-279" w:rightChars="-133" w:firstLine="480" w:firstLineChars="200"/>
        <w:rPr>
          <w:rFonts w:ascii="宋体" w:hAnsi="宋体" w:eastAsia="宋体"/>
          <w:sz w:val="24"/>
          <w:szCs w:val="24"/>
          <w:u w:val="single"/>
        </w:rPr>
      </w:pPr>
    </w:p>
    <w:p>
      <w:pPr>
        <w:spacing w:line="360" w:lineRule="auto"/>
        <w:rPr>
          <w:rFonts w:ascii="宋体" w:hAnsi="宋体" w:eastAsia="宋体"/>
          <w:b/>
          <w:bCs w:val="0"/>
          <w:color w:val="FF0000"/>
          <w:sz w:val="24"/>
          <w:szCs w:val="24"/>
          <w:u w:val="single"/>
        </w:rPr>
      </w:pPr>
      <w:r>
        <w:rPr>
          <w:rFonts w:hint="eastAsia" w:ascii="宋体" w:hAnsi="宋体" w:eastAsia="宋体"/>
          <w:b/>
          <w:bCs w:val="0"/>
          <w:color w:val="FF0000"/>
          <w:sz w:val="24"/>
          <w:szCs w:val="24"/>
        </w:rPr>
        <w:t>承诺单位（盖章）：</w:t>
      </w:r>
    </w:p>
    <w:p>
      <w:pPr>
        <w:spacing w:line="360" w:lineRule="auto"/>
        <w:rPr>
          <w:rFonts w:ascii="宋体" w:hAnsi="宋体" w:eastAsia="宋体"/>
          <w:b/>
          <w:bCs w:val="0"/>
          <w:color w:val="FF0000"/>
          <w:sz w:val="24"/>
          <w:szCs w:val="24"/>
        </w:rPr>
      </w:pPr>
      <w:r>
        <w:rPr>
          <w:rFonts w:hint="eastAsia" w:ascii="宋体" w:hAnsi="宋体" w:eastAsia="宋体"/>
          <w:b/>
          <w:bCs w:val="0"/>
          <w:color w:val="FF0000"/>
          <w:sz w:val="24"/>
          <w:szCs w:val="24"/>
        </w:rPr>
        <w:t>法定代表人（签字）：</w:t>
      </w:r>
    </w:p>
    <w:p>
      <w:pPr>
        <w:spacing w:line="360" w:lineRule="auto"/>
        <w:rPr>
          <w:rFonts w:ascii="宋体" w:hAnsi="宋体" w:eastAsia="宋体"/>
          <w:b/>
          <w:bCs w:val="0"/>
          <w:color w:val="FF0000"/>
          <w:sz w:val="24"/>
          <w:szCs w:val="24"/>
        </w:rPr>
      </w:pPr>
      <w:r>
        <w:rPr>
          <w:rFonts w:hint="eastAsia" w:ascii="宋体" w:hAnsi="宋体" w:eastAsia="宋体"/>
          <w:b/>
          <w:bCs w:val="0"/>
          <w:color w:val="FF0000"/>
          <w:sz w:val="24"/>
          <w:szCs w:val="24"/>
        </w:rPr>
        <w:t>被授权人（签字）：</w:t>
      </w:r>
    </w:p>
    <w:p>
      <w:pPr>
        <w:spacing w:line="360" w:lineRule="auto"/>
        <w:rPr>
          <w:rFonts w:ascii="宋体" w:hAnsi="宋体" w:eastAsia="宋体"/>
          <w:b/>
          <w:bCs w:val="0"/>
          <w:color w:val="FF0000"/>
          <w:sz w:val="24"/>
          <w:szCs w:val="24"/>
        </w:rPr>
      </w:pPr>
      <w:r>
        <w:rPr>
          <w:rFonts w:hint="eastAsia" w:ascii="宋体" w:hAnsi="宋体" w:eastAsia="宋体"/>
          <w:b/>
          <w:bCs w:val="0"/>
          <w:color w:val="FF0000"/>
          <w:sz w:val="24"/>
          <w:szCs w:val="24"/>
        </w:rPr>
        <w:t>日</w:t>
      </w:r>
      <w:r>
        <w:rPr>
          <w:rFonts w:ascii="宋体" w:hAnsi="宋体" w:eastAsia="宋体"/>
          <w:b/>
          <w:bCs w:val="0"/>
          <w:color w:val="FF0000"/>
          <w:sz w:val="24"/>
          <w:szCs w:val="24"/>
        </w:rPr>
        <w:t>期</w:t>
      </w:r>
      <w:r>
        <w:rPr>
          <w:rFonts w:hint="eastAsia" w:ascii="宋体" w:hAnsi="宋体" w:eastAsia="宋体"/>
          <w:b/>
          <w:bCs w:val="0"/>
          <w:color w:val="FF0000"/>
          <w:sz w:val="24"/>
          <w:szCs w:val="24"/>
        </w:rPr>
        <w:t>：</w:t>
      </w:r>
      <w:r>
        <w:rPr>
          <w:rFonts w:hint="eastAsia" w:ascii="宋体" w:hAnsi="宋体" w:eastAsia="宋体"/>
          <w:b/>
          <w:bCs w:val="0"/>
          <w:color w:val="FF0000"/>
          <w:sz w:val="24"/>
          <w:szCs w:val="24"/>
          <w:u w:val="single"/>
        </w:rPr>
        <w:t xml:space="preserve">       </w:t>
      </w:r>
      <w:r>
        <w:rPr>
          <w:rFonts w:ascii="宋体" w:hAnsi="宋体" w:eastAsia="宋体"/>
          <w:b/>
          <w:bCs w:val="0"/>
          <w:snapToGrid w:val="0"/>
          <w:color w:val="FF0000"/>
          <w:sz w:val="24"/>
          <w:szCs w:val="24"/>
        </w:rPr>
        <w:t>年</w:t>
      </w:r>
      <w:r>
        <w:rPr>
          <w:rFonts w:hint="eastAsia" w:ascii="宋体" w:hAnsi="宋体" w:eastAsia="宋体"/>
          <w:b/>
          <w:bCs w:val="0"/>
          <w:snapToGrid w:val="0"/>
          <w:color w:val="FF0000"/>
          <w:sz w:val="24"/>
          <w:szCs w:val="24"/>
          <w:u w:val="single"/>
        </w:rPr>
        <w:t xml:space="preserve">      </w:t>
      </w:r>
      <w:r>
        <w:rPr>
          <w:rFonts w:ascii="宋体" w:hAnsi="宋体" w:eastAsia="宋体"/>
          <w:b/>
          <w:bCs w:val="0"/>
          <w:snapToGrid w:val="0"/>
          <w:color w:val="FF0000"/>
          <w:sz w:val="24"/>
          <w:szCs w:val="24"/>
        </w:rPr>
        <w:t>月</w:t>
      </w:r>
      <w:r>
        <w:rPr>
          <w:rFonts w:hint="eastAsia" w:ascii="宋体" w:hAnsi="宋体" w:eastAsia="宋体"/>
          <w:b/>
          <w:bCs w:val="0"/>
          <w:snapToGrid w:val="0"/>
          <w:color w:val="FF0000"/>
          <w:sz w:val="24"/>
          <w:szCs w:val="24"/>
          <w:u w:val="single"/>
        </w:rPr>
        <w:t xml:space="preserve">      </w:t>
      </w:r>
      <w:r>
        <w:rPr>
          <w:rFonts w:ascii="宋体" w:hAnsi="宋体" w:eastAsia="宋体"/>
          <w:b/>
          <w:bCs w:val="0"/>
          <w:snapToGrid w:val="0"/>
          <w:color w:val="FF0000"/>
          <w:sz w:val="24"/>
          <w:szCs w:val="24"/>
        </w:rPr>
        <w:t>日</w:t>
      </w:r>
    </w:p>
    <w:p>
      <w:pPr>
        <w:spacing w:line="360" w:lineRule="auto"/>
        <w:ind w:right="-279" w:rightChars="-133"/>
        <w:rPr>
          <w:rFonts w:ascii="宋体" w:hAnsi="宋体" w:eastAsia="宋体"/>
          <w:sz w:val="24"/>
          <w:szCs w:val="24"/>
        </w:rPr>
      </w:pPr>
    </w:p>
    <w:p>
      <w:pPr>
        <w:spacing w:line="360" w:lineRule="auto"/>
        <w:ind w:right="-279" w:rightChars="-133"/>
        <w:rPr>
          <w:rFonts w:hint="eastAsia" w:ascii="宋体" w:hAnsi="宋体" w:eastAsia="宋体"/>
          <w:b/>
          <w:bCs/>
          <w:color w:val="FF0000"/>
          <w:sz w:val="24"/>
          <w:szCs w:val="24"/>
        </w:rPr>
      </w:pPr>
      <w:r>
        <w:rPr>
          <w:rFonts w:hint="eastAsia" w:ascii="宋体" w:hAnsi="宋体" w:eastAsia="宋体"/>
          <w:b/>
          <w:bCs/>
          <w:color w:val="FF0000"/>
          <w:sz w:val="24"/>
          <w:szCs w:val="24"/>
        </w:rPr>
        <w:t>注：1、本承诺书应为原件。</w:t>
      </w:r>
    </w:p>
    <w:p>
      <w:pPr>
        <w:spacing w:line="360" w:lineRule="auto"/>
        <w:ind w:right="-279" w:rightChars="-133" w:firstLine="482" w:firstLineChars="200"/>
        <w:rPr>
          <w:rFonts w:ascii="宋体" w:hAnsi="宋体" w:eastAsia="宋体"/>
          <w:b/>
          <w:bCs/>
          <w:color w:val="FF0000"/>
          <w:sz w:val="24"/>
          <w:szCs w:val="24"/>
        </w:rPr>
      </w:pPr>
      <w:r>
        <w:rPr>
          <w:rFonts w:hint="eastAsia" w:ascii="宋体" w:hAnsi="宋体" w:eastAsia="宋体"/>
          <w:b/>
          <w:bCs/>
          <w:color w:val="FF0000"/>
          <w:sz w:val="24"/>
          <w:szCs w:val="24"/>
          <w:lang w:val="en-US" w:eastAsia="zh-CN"/>
        </w:rPr>
        <w:t>2、</w:t>
      </w:r>
      <w:r>
        <w:rPr>
          <w:rFonts w:hint="eastAsia" w:ascii="宋体" w:hAnsi="宋体" w:eastAsia="宋体"/>
          <w:b/>
          <w:bCs/>
          <w:color w:val="FF0000"/>
          <w:sz w:val="24"/>
          <w:szCs w:val="24"/>
        </w:rPr>
        <w:t>本承诺书内容不得擅自修改，并加盖投标公司公章。</w:t>
      </w:r>
    </w:p>
    <w:p>
      <w:pPr>
        <w:pStyle w:val="94"/>
        <w:tabs>
          <w:tab w:val="left" w:pos="4860"/>
          <w:tab w:val="left" w:pos="5400"/>
          <w:tab w:val="left" w:pos="5580"/>
        </w:tabs>
        <w:spacing w:line="360" w:lineRule="auto"/>
        <w:ind w:left="360" w:firstLine="0" w:firstLineChars="0"/>
        <w:rPr>
          <w:rFonts w:ascii="宋体" w:hAnsi="宋体" w:eastAsia="宋体"/>
          <w:sz w:val="24"/>
          <w:szCs w:val="24"/>
        </w:rPr>
      </w:pPr>
    </w:p>
    <w:p>
      <w:pPr>
        <w:pStyle w:val="94"/>
        <w:tabs>
          <w:tab w:val="left" w:pos="4860"/>
          <w:tab w:val="left" w:pos="5400"/>
          <w:tab w:val="left" w:pos="5580"/>
        </w:tabs>
        <w:spacing w:line="360" w:lineRule="auto"/>
        <w:ind w:left="360" w:firstLine="0" w:firstLineChars="0"/>
        <w:rPr>
          <w:rFonts w:ascii="宋体" w:hAnsi="宋体" w:eastAsia="宋体"/>
          <w:sz w:val="24"/>
          <w:szCs w:val="24"/>
        </w:rPr>
      </w:pPr>
    </w:p>
    <w:p>
      <w:pPr>
        <w:widowControl/>
        <w:jc w:val="left"/>
        <w:rPr>
          <w:rFonts w:ascii="宋体" w:hAnsi="宋体" w:eastAsia="宋体"/>
          <w:b/>
          <w:kern w:val="0"/>
          <w:sz w:val="32"/>
          <w:szCs w:val="32"/>
        </w:rPr>
      </w:pPr>
      <w:r>
        <w:rPr>
          <w:rFonts w:ascii="宋体" w:hAnsi="宋体" w:eastAsia="宋体"/>
          <w:sz w:val="32"/>
          <w:szCs w:val="32"/>
        </w:rPr>
        <w:br w:type="page"/>
      </w:r>
    </w:p>
    <w:p>
      <w:pPr>
        <w:rPr>
          <w:rFonts w:hint="eastAsia" w:ascii="宋体" w:hAnsi="宋体" w:cs="Times New Roman"/>
          <w:b/>
          <w:bCs w:val="0"/>
          <w:kern w:val="0"/>
          <w:sz w:val="36"/>
          <w:szCs w:val="36"/>
          <w:lang w:val="en-US" w:eastAsia="zh-CN" w:bidi="ar-SA"/>
        </w:rPr>
      </w:pPr>
      <w:r>
        <w:rPr>
          <w:rFonts w:hint="eastAsia"/>
          <w:sz w:val="36"/>
          <w:szCs w:val="36"/>
          <w:lang w:eastAsia="zh-CN"/>
        </w:rPr>
        <w:t>六、</w:t>
      </w:r>
      <w:r>
        <w:rPr>
          <w:rFonts w:hint="eastAsia" w:ascii="宋体" w:hAnsi="宋体" w:cs="Times New Roman"/>
          <w:b/>
          <w:bCs w:val="0"/>
          <w:kern w:val="0"/>
          <w:sz w:val="36"/>
          <w:szCs w:val="36"/>
          <w:lang w:val="en-US" w:eastAsia="zh-CN" w:bidi="ar-SA"/>
        </w:rPr>
        <w:t>《营业执照》 包括生产厂家、总代理或一级代理</w:t>
      </w:r>
    </w:p>
    <w:p>
      <w:pPr>
        <w:adjustRightInd w:val="0"/>
        <w:rPr>
          <w:rFonts w:hint="eastAsia" w:ascii="宋体" w:hAnsi="宋体" w:eastAsia="宋体"/>
          <w:b/>
          <w:bCs/>
          <w:color w:val="FF0000"/>
        </w:rPr>
      </w:pPr>
    </w:p>
    <w:p>
      <w:pPr>
        <w:adjustRightInd w:val="0"/>
        <w:rPr>
          <w:rFonts w:hint="eastAsia" w:ascii="宋体" w:hAnsi="宋体" w:eastAsia="宋体"/>
          <w:bCs/>
        </w:rPr>
      </w:pPr>
    </w:p>
    <w:p>
      <w:pPr>
        <w:rPr>
          <w:rFonts w:hint="eastAsia"/>
          <w:sz w:val="36"/>
          <w:szCs w:val="36"/>
          <w:lang w:val="en-US" w:eastAsia="zh-CN"/>
        </w:rPr>
      </w:pPr>
    </w:p>
    <w:p>
      <w:pPr>
        <w:pStyle w:val="6"/>
        <w:spacing w:before="0" w:after="0"/>
        <w:rPr>
          <w:rFonts w:ascii="宋体" w:hAnsi="宋体" w:eastAsia="宋体"/>
          <w:b/>
          <w:bCs w:val="0"/>
          <w:sz w:val="36"/>
          <w:szCs w:val="36"/>
        </w:rPr>
      </w:pPr>
      <w:r>
        <w:rPr>
          <w:rFonts w:hint="eastAsia" w:cs="Times New Roman"/>
          <w:b/>
          <w:bCs w:val="0"/>
          <w:kern w:val="0"/>
          <w:sz w:val="36"/>
          <w:szCs w:val="36"/>
          <w:lang w:val="en-US" w:eastAsia="zh-CN" w:bidi="ar-SA"/>
        </w:rPr>
        <w:t>七</w:t>
      </w:r>
      <w:r>
        <w:rPr>
          <w:rFonts w:hint="eastAsia" w:ascii="宋体" w:hAnsi="宋体" w:cs="Times New Roman"/>
          <w:b/>
          <w:bCs w:val="0"/>
          <w:kern w:val="0"/>
          <w:sz w:val="36"/>
          <w:szCs w:val="36"/>
          <w:lang w:val="en-US" w:eastAsia="zh-CN" w:bidi="ar-SA"/>
        </w:rPr>
        <w:t>、</w:t>
      </w:r>
      <w:r>
        <w:rPr>
          <w:rFonts w:hint="eastAsia" w:ascii="宋体" w:hAnsi="宋体" w:eastAsia="宋体"/>
          <w:b/>
          <w:bCs w:val="0"/>
          <w:sz w:val="36"/>
          <w:szCs w:val="36"/>
        </w:rPr>
        <w:t>法定代表人证明书</w:t>
      </w:r>
    </w:p>
    <w:p>
      <w:pPr>
        <w:spacing w:line="360" w:lineRule="auto"/>
        <w:ind w:firstLine="480" w:firstLineChars="200"/>
        <w:rPr>
          <w:rFonts w:hint="eastAsia" w:ascii="宋体" w:hAnsi="宋体" w:eastAsia="宋体"/>
          <w:sz w:val="24"/>
          <w:szCs w:val="24"/>
          <w:u w:val="single"/>
        </w:rPr>
      </w:pPr>
    </w:p>
    <w:p>
      <w:pPr>
        <w:spacing w:line="360" w:lineRule="auto"/>
        <w:ind w:firstLine="480" w:firstLineChars="200"/>
        <w:rPr>
          <w:rFonts w:ascii="宋体" w:hAnsi="宋体" w:eastAsia="宋体"/>
          <w:sz w:val="24"/>
          <w:szCs w:val="24"/>
        </w:rPr>
      </w:pPr>
      <w:r>
        <w:rPr>
          <w:rFonts w:hint="eastAsia" w:ascii="宋体" w:hAnsi="宋体" w:eastAsia="宋体"/>
          <w:sz w:val="24"/>
          <w:szCs w:val="24"/>
          <w:u w:val="single"/>
        </w:rPr>
        <w:t xml:space="preserve">                </w:t>
      </w:r>
      <w:r>
        <w:rPr>
          <w:rFonts w:hint="eastAsia" w:ascii="宋体" w:hAnsi="宋体" w:eastAsia="宋体"/>
          <w:sz w:val="24"/>
          <w:szCs w:val="24"/>
        </w:rPr>
        <w:t>同志，性别</w:t>
      </w:r>
      <w:r>
        <w:rPr>
          <w:rFonts w:hint="eastAsia" w:ascii="宋体" w:hAnsi="宋体" w:eastAsia="宋体"/>
          <w:sz w:val="24"/>
          <w:szCs w:val="24"/>
          <w:u w:val="single"/>
        </w:rPr>
        <w:t xml:space="preserve">      </w:t>
      </w:r>
      <w:r>
        <w:rPr>
          <w:rFonts w:hint="eastAsia" w:ascii="宋体" w:hAnsi="宋体" w:eastAsia="宋体"/>
          <w:sz w:val="24"/>
          <w:szCs w:val="24"/>
        </w:rPr>
        <w:t>，身份证号码</w:t>
      </w:r>
      <w:r>
        <w:rPr>
          <w:rFonts w:hint="eastAsia" w:ascii="宋体" w:hAnsi="宋体" w:eastAsia="宋体"/>
          <w:sz w:val="24"/>
          <w:szCs w:val="24"/>
          <w:u w:val="single"/>
        </w:rPr>
        <w:t xml:space="preserve">                  </w:t>
      </w:r>
      <w:r>
        <w:rPr>
          <w:rFonts w:hint="eastAsia" w:ascii="宋体" w:hAnsi="宋体" w:eastAsia="宋体"/>
          <w:sz w:val="24"/>
          <w:szCs w:val="24"/>
        </w:rPr>
        <w:t>，现任我单位</w:t>
      </w:r>
      <w:r>
        <w:rPr>
          <w:rFonts w:hint="eastAsia" w:ascii="宋体" w:hAnsi="宋体" w:eastAsia="宋体"/>
          <w:sz w:val="24"/>
          <w:szCs w:val="24"/>
          <w:u w:val="single"/>
        </w:rPr>
        <w:t xml:space="preserve">             </w:t>
      </w:r>
      <w:r>
        <w:rPr>
          <w:rFonts w:hint="eastAsia" w:ascii="宋体" w:hAnsi="宋体" w:eastAsia="宋体"/>
          <w:sz w:val="24"/>
          <w:szCs w:val="24"/>
        </w:rPr>
        <w:t>职务，</w:t>
      </w:r>
      <w:r>
        <w:rPr>
          <w:rFonts w:hint="eastAsia" w:ascii="宋体" w:hAnsi="宋体" w:eastAsia="宋体"/>
          <w:sz w:val="24"/>
          <w:szCs w:val="24"/>
          <w:u w:val="single"/>
        </w:rPr>
        <w:t xml:space="preserve">                </w:t>
      </w:r>
      <w:r>
        <w:rPr>
          <w:rFonts w:hint="eastAsia" w:ascii="宋体" w:hAnsi="宋体" w:eastAsia="宋体"/>
          <w:sz w:val="24"/>
          <w:szCs w:val="24"/>
        </w:rPr>
        <w:t>为法定代表人，特此证明。</w:t>
      </w:r>
    </w:p>
    <w:p>
      <w:pPr>
        <w:spacing w:line="360" w:lineRule="auto"/>
        <w:ind w:firstLine="480" w:firstLineChars="200"/>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营业执照号码：</w:t>
      </w:r>
    </w:p>
    <w:p>
      <w:pPr>
        <w:spacing w:line="360" w:lineRule="auto"/>
        <w:rPr>
          <w:rFonts w:ascii="宋体" w:hAnsi="宋体" w:eastAsia="宋体"/>
          <w:sz w:val="24"/>
          <w:szCs w:val="24"/>
        </w:rPr>
      </w:pPr>
      <w:r>
        <w:rPr>
          <w:rFonts w:hint="eastAsia" w:ascii="宋体" w:hAnsi="宋体" w:eastAsia="宋体"/>
          <w:sz w:val="24"/>
          <w:szCs w:val="24"/>
        </w:rPr>
        <w:t>经济性质：</w:t>
      </w:r>
    </w:p>
    <w:p>
      <w:pPr>
        <w:spacing w:line="360" w:lineRule="auto"/>
        <w:rPr>
          <w:rFonts w:ascii="宋体" w:hAnsi="宋体" w:eastAsia="宋体"/>
          <w:sz w:val="24"/>
          <w:szCs w:val="24"/>
        </w:rPr>
      </w:pPr>
      <w:r>
        <w:rPr>
          <w:rFonts w:hint="eastAsia" w:ascii="宋体" w:hAnsi="宋体" w:eastAsia="宋体"/>
          <w:sz w:val="24"/>
          <w:szCs w:val="24"/>
        </w:rPr>
        <w:t>主营（产）：</w:t>
      </w:r>
    </w:p>
    <w:p>
      <w:pPr>
        <w:spacing w:line="360" w:lineRule="auto"/>
        <w:rPr>
          <w:rFonts w:ascii="宋体" w:hAnsi="宋体" w:eastAsia="宋体"/>
          <w:sz w:val="24"/>
          <w:szCs w:val="24"/>
        </w:rPr>
      </w:pPr>
      <w:r>
        <w:rPr>
          <w:rFonts w:hint="eastAsia" w:ascii="宋体" w:hAnsi="宋体" w:eastAsia="宋体"/>
          <w:sz w:val="24"/>
          <w:szCs w:val="24"/>
        </w:rPr>
        <w:t>兼营（产）：</w:t>
      </w:r>
    </w:p>
    <w:p>
      <w:pPr>
        <w:spacing w:line="360" w:lineRule="auto"/>
        <w:rPr>
          <w:rFonts w:ascii="宋体" w:hAnsi="宋体" w:eastAsia="宋体"/>
          <w:sz w:val="24"/>
          <w:szCs w:val="24"/>
        </w:rPr>
      </w:pPr>
      <w:r>
        <w:rPr>
          <w:rFonts w:hint="eastAsia" w:ascii="宋体" w:hAnsi="宋体" w:eastAsia="宋体"/>
          <w:sz w:val="24"/>
          <w:szCs w:val="24"/>
        </w:rPr>
        <w:t>进口物品经营许可证号码：</w:t>
      </w:r>
    </w:p>
    <w:p>
      <w:pPr>
        <w:spacing w:line="360" w:lineRule="auto"/>
        <w:rPr>
          <w:rFonts w:ascii="宋体" w:hAnsi="宋体" w:eastAsia="宋体"/>
          <w:sz w:val="24"/>
          <w:szCs w:val="24"/>
        </w:rPr>
      </w:pPr>
      <w:r>
        <w:rPr>
          <w:rFonts w:hint="eastAsia" w:ascii="宋体" w:hAnsi="宋体" w:eastAsia="宋体"/>
          <w:sz w:val="24"/>
          <w:szCs w:val="24"/>
        </w:rPr>
        <w:t>主营：</w:t>
      </w:r>
    </w:p>
    <w:p>
      <w:pPr>
        <w:spacing w:line="360" w:lineRule="auto"/>
        <w:rPr>
          <w:rFonts w:ascii="宋体" w:hAnsi="宋体" w:eastAsia="宋体"/>
          <w:sz w:val="24"/>
          <w:szCs w:val="24"/>
        </w:rPr>
      </w:pPr>
      <w:r>
        <w:rPr>
          <w:rFonts w:hint="eastAsia" w:ascii="宋体" w:hAnsi="宋体" w:eastAsia="宋体"/>
          <w:sz w:val="24"/>
          <w:szCs w:val="24"/>
        </w:rPr>
        <w:t>兼营：</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 xml:space="preserve">有效日期：           </w:t>
      </w:r>
    </w:p>
    <w:p>
      <w:pPr>
        <w:spacing w:line="360" w:lineRule="auto"/>
        <w:rPr>
          <w:rFonts w:ascii="宋体" w:hAnsi="宋体" w:eastAsia="宋体"/>
          <w:sz w:val="24"/>
          <w:szCs w:val="24"/>
        </w:rPr>
      </w:pPr>
      <w:r>
        <w:rPr>
          <w:rFonts w:hint="eastAsia" w:ascii="宋体" w:hAnsi="宋体" w:eastAsia="宋体"/>
          <w:sz w:val="24"/>
          <w:szCs w:val="24"/>
        </w:rPr>
        <w:t xml:space="preserve">签发日期：           </w:t>
      </w:r>
    </w:p>
    <w:p>
      <w:pPr>
        <w:spacing w:line="360" w:lineRule="auto"/>
        <w:rPr>
          <w:rFonts w:ascii="宋体" w:hAnsi="宋体" w:eastAsia="宋体"/>
          <w:sz w:val="24"/>
          <w:szCs w:val="24"/>
        </w:rPr>
      </w:pPr>
      <w:r>
        <w:rPr>
          <w:rFonts w:hint="eastAsia" w:ascii="宋体" w:hAnsi="宋体" w:eastAsia="宋体"/>
          <w:sz w:val="24"/>
          <w:szCs w:val="24"/>
        </w:rPr>
        <w:t>签发单位：</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说明：1、法定代表人为企业事业单位、国家机关、社会团体的主要行政负责人。</w:t>
      </w:r>
    </w:p>
    <w:p>
      <w:pPr>
        <w:spacing w:line="360" w:lineRule="auto"/>
        <w:rPr>
          <w:rFonts w:ascii="宋体" w:hAnsi="宋体" w:eastAsia="宋体"/>
          <w:sz w:val="24"/>
          <w:szCs w:val="24"/>
        </w:rPr>
      </w:pPr>
      <w:r>
        <w:rPr>
          <w:rFonts w:hint="eastAsia" w:ascii="宋体" w:hAnsi="宋体" w:eastAsia="宋体"/>
          <w:sz w:val="24"/>
          <w:szCs w:val="24"/>
        </w:rPr>
        <w:t xml:space="preserve">      2、内容必须填写真实、清楚，涂改无效，不得转让、买卖。</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0" w:hRule="atLeast"/>
          <w:jc w:val="center"/>
        </w:trPr>
        <w:tc>
          <w:tcPr>
            <w:tcW w:w="4261" w:type="dxa"/>
            <w:vAlign w:val="center"/>
          </w:tcPr>
          <w:p>
            <w:pPr>
              <w:jc w:val="center"/>
              <w:rPr>
                <w:rFonts w:hint="eastAsia" w:ascii="宋体" w:hAnsi="宋体"/>
                <w:b/>
                <w:bCs w:val="0"/>
                <w:sz w:val="32"/>
                <w:szCs w:val="32"/>
                <w:vertAlign w:val="baseline"/>
                <w:lang w:eastAsia="zh-CN"/>
              </w:rPr>
            </w:pPr>
            <w:r>
              <w:rPr>
                <w:rFonts w:hint="eastAsia" w:ascii="宋体" w:hAnsi="宋体"/>
                <w:b/>
                <w:bCs w:val="0"/>
                <w:sz w:val="32"/>
                <w:szCs w:val="32"/>
                <w:vertAlign w:val="baseline"/>
                <w:lang w:eastAsia="zh-CN"/>
              </w:rPr>
              <w:t>法人身份证正面</w:t>
            </w:r>
          </w:p>
          <w:p>
            <w:pPr>
              <w:jc w:val="center"/>
              <w:rPr>
                <w:rFonts w:hint="eastAsia" w:ascii="宋体" w:hAnsi="宋体" w:eastAsia="宋体"/>
                <w:b/>
                <w:bCs w:val="0"/>
                <w:sz w:val="32"/>
                <w:szCs w:val="32"/>
                <w:vertAlign w:val="baseline"/>
                <w:lang w:eastAsia="zh-CN"/>
              </w:rPr>
            </w:pPr>
            <w:r>
              <w:rPr>
                <w:rFonts w:hint="eastAsia" w:ascii="宋体" w:hAnsi="宋体"/>
                <w:b/>
                <w:bCs w:val="0"/>
                <w:sz w:val="32"/>
                <w:szCs w:val="32"/>
                <w:vertAlign w:val="baseline"/>
                <w:lang w:eastAsia="zh-CN"/>
              </w:rPr>
              <w:t>（</w:t>
            </w:r>
            <w:r>
              <w:rPr>
                <w:rFonts w:hint="eastAsia"/>
                <w:b/>
                <w:sz w:val="28"/>
              </w:rPr>
              <w:t>二代居民身份证原件清晰扫描件</w:t>
            </w:r>
            <w:r>
              <w:rPr>
                <w:rFonts w:hint="eastAsia"/>
                <w:b/>
                <w:sz w:val="28"/>
                <w:lang w:eastAsia="zh-CN"/>
              </w:rPr>
              <w:t>，</w:t>
            </w:r>
            <w:r>
              <w:rPr>
                <w:rFonts w:hint="eastAsia"/>
                <w:b/>
                <w:sz w:val="28"/>
              </w:rPr>
              <w:t>必须加盖公章）</w:t>
            </w:r>
            <w:r>
              <w:rPr>
                <w:rFonts w:hint="eastAsia" w:ascii="宋体" w:hAnsi="宋体"/>
                <w:b/>
                <w:bCs w:val="0"/>
                <w:sz w:val="32"/>
                <w:szCs w:val="32"/>
                <w:vertAlign w:val="baseline"/>
                <w:lang w:eastAsia="zh-CN"/>
              </w:rPr>
              <w:t>）</w:t>
            </w:r>
          </w:p>
        </w:tc>
        <w:tc>
          <w:tcPr>
            <w:tcW w:w="4261" w:type="dxa"/>
            <w:vAlign w:val="center"/>
          </w:tcPr>
          <w:p>
            <w:pPr>
              <w:jc w:val="center"/>
              <w:rPr>
                <w:rFonts w:hint="eastAsia" w:ascii="宋体" w:hAnsi="宋体"/>
                <w:b/>
                <w:bCs w:val="0"/>
                <w:sz w:val="32"/>
                <w:szCs w:val="32"/>
                <w:vertAlign w:val="baseline"/>
                <w:lang w:eastAsia="zh-CN"/>
              </w:rPr>
            </w:pPr>
            <w:r>
              <w:rPr>
                <w:rFonts w:hint="eastAsia" w:ascii="宋体" w:hAnsi="宋体"/>
                <w:b/>
                <w:bCs w:val="0"/>
                <w:sz w:val="32"/>
                <w:szCs w:val="32"/>
                <w:vertAlign w:val="baseline"/>
                <w:lang w:eastAsia="zh-CN"/>
              </w:rPr>
              <w:t>法人身份证反面</w:t>
            </w:r>
          </w:p>
          <w:p>
            <w:pPr>
              <w:jc w:val="center"/>
              <w:rPr>
                <w:rFonts w:hint="eastAsia" w:ascii="宋体" w:hAnsi="宋体" w:eastAsia="宋体"/>
                <w:b/>
                <w:bCs w:val="0"/>
                <w:sz w:val="32"/>
                <w:szCs w:val="32"/>
                <w:vertAlign w:val="baseline"/>
              </w:rPr>
            </w:pPr>
            <w:r>
              <w:rPr>
                <w:rFonts w:hint="eastAsia" w:ascii="宋体" w:hAnsi="宋体"/>
                <w:b/>
                <w:bCs w:val="0"/>
                <w:sz w:val="32"/>
                <w:szCs w:val="32"/>
                <w:vertAlign w:val="baseline"/>
                <w:lang w:eastAsia="zh-CN"/>
              </w:rPr>
              <w:t>（</w:t>
            </w:r>
            <w:r>
              <w:rPr>
                <w:rFonts w:hint="eastAsia"/>
                <w:b/>
                <w:sz w:val="28"/>
              </w:rPr>
              <w:t>二代居民身份证原件清晰扫描件</w:t>
            </w:r>
            <w:r>
              <w:rPr>
                <w:rFonts w:hint="eastAsia"/>
                <w:b/>
                <w:sz w:val="28"/>
                <w:lang w:eastAsia="zh-CN"/>
              </w:rPr>
              <w:t>，</w:t>
            </w:r>
            <w:r>
              <w:rPr>
                <w:rFonts w:hint="eastAsia"/>
                <w:b/>
                <w:sz w:val="28"/>
              </w:rPr>
              <w:t>必须加盖公章）</w:t>
            </w:r>
            <w:r>
              <w:rPr>
                <w:rFonts w:hint="eastAsia" w:ascii="宋体" w:hAnsi="宋体"/>
                <w:b/>
                <w:bCs w:val="0"/>
                <w:sz w:val="32"/>
                <w:szCs w:val="32"/>
                <w:vertAlign w:val="baseline"/>
                <w:lang w:eastAsia="zh-CN"/>
              </w:rPr>
              <w:t>）</w:t>
            </w:r>
          </w:p>
        </w:tc>
      </w:tr>
    </w:tbl>
    <w:p>
      <w:pPr>
        <w:pStyle w:val="6"/>
        <w:spacing w:before="0" w:after="0"/>
        <w:rPr>
          <w:rFonts w:hint="eastAsia" w:ascii="宋体" w:hAnsi="宋体" w:eastAsia="宋体"/>
          <w:b/>
          <w:bCs w:val="0"/>
          <w:sz w:val="36"/>
          <w:szCs w:val="36"/>
        </w:rPr>
      </w:pPr>
      <w:r>
        <w:rPr>
          <w:rFonts w:hint="eastAsia"/>
          <w:b/>
          <w:bCs w:val="0"/>
          <w:sz w:val="36"/>
          <w:szCs w:val="36"/>
          <w:lang w:eastAsia="zh-CN"/>
        </w:rPr>
        <w:t>八</w:t>
      </w:r>
      <w:r>
        <w:rPr>
          <w:rFonts w:hint="eastAsia" w:ascii="宋体" w:hAnsi="宋体" w:eastAsia="宋体"/>
          <w:b/>
          <w:bCs w:val="0"/>
          <w:sz w:val="36"/>
          <w:szCs w:val="36"/>
        </w:rPr>
        <w:t>、法定代表人授权</w:t>
      </w:r>
      <w:r>
        <w:rPr>
          <w:rFonts w:hint="eastAsia"/>
          <w:b/>
          <w:bCs w:val="0"/>
          <w:sz w:val="36"/>
          <w:szCs w:val="36"/>
          <w:lang w:eastAsia="zh-CN"/>
        </w:rPr>
        <w:t>委托</w:t>
      </w:r>
      <w:r>
        <w:rPr>
          <w:rFonts w:hint="eastAsia" w:ascii="宋体" w:hAnsi="宋体" w:eastAsia="宋体"/>
          <w:b/>
          <w:bCs w:val="0"/>
          <w:sz w:val="36"/>
          <w:szCs w:val="36"/>
        </w:rPr>
        <w:t>书</w:t>
      </w:r>
    </w:p>
    <w:p>
      <w:pPr>
        <w:snapToGrid w:val="0"/>
        <w:spacing w:line="360" w:lineRule="auto"/>
        <w:ind w:firstLine="584"/>
        <w:rPr>
          <w:rFonts w:ascii="宋体" w:hAnsi="宋体" w:eastAsia="宋体"/>
          <w:sz w:val="24"/>
          <w:szCs w:val="24"/>
        </w:rPr>
      </w:pPr>
      <w:r>
        <w:rPr>
          <w:rFonts w:hint="eastAsia" w:ascii="宋体" w:hAnsi="宋体" w:eastAsia="宋体"/>
          <w:sz w:val="24"/>
          <w:szCs w:val="24"/>
        </w:rPr>
        <w:t>本授权书声明：注册于</w:t>
      </w:r>
      <w:r>
        <w:rPr>
          <w:rFonts w:hint="eastAsia" w:ascii="宋体" w:hAnsi="宋体" w:eastAsia="宋体"/>
          <w:sz w:val="24"/>
          <w:szCs w:val="24"/>
          <w:u w:val="single"/>
        </w:rPr>
        <w:t xml:space="preserve">                        </w:t>
      </w:r>
      <w:r>
        <w:rPr>
          <w:rFonts w:hint="eastAsia" w:ascii="宋体" w:hAnsi="宋体" w:eastAsia="宋体"/>
          <w:sz w:val="24"/>
          <w:szCs w:val="24"/>
        </w:rPr>
        <w:t>（公司地址）的_____________________________（公司名称）的</w:t>
      </w:r>
      <w:r>
        <w:rPr>
          <w:rFonts w:hint="eastAsia" w:ascii="宋体" w:hAnsi="宋体" w:eastAsia="宋体"/>
          <w:sz w:val="24"/>
          <w:szCs w:val="24"/>
          <w:u w:val="single"/>
        </w:rPr>
        <w:t xml:space="preserve">      </w:t>
      </w:r>
      <w:r>
        <w:rPr>
          <w:rFonts w:hint="eastAsia" w:ascii="宋体" w:hAnsi="宋体" w:eastAsia="宋体"/>
          <w:sz w:val="24"/>
          <w:szCs w:val="24"/>
        </w:rPr>
        <w:t>（法定代表人姓名）代表本公司授权</w:t>
      </w:r>
      <w:r>
        <w:rPr>
          <w:rFonts w:hint="eastAsia" w:ascii="宋体" w:hAnsi="宋体" w:eastAsia="宋体"/>
          <w:sz w:val="24"/>
          <w:szCs w:val="24"/>
          <w:u w:val="single"/>
        </w:rPr>
        <w:t xml:space="preserve">                                      </w:t>
      </w:r>
      <w:r>
        <w:rPr>
          <w:rFonts w:hint="eastAsia" w:ascii="宋体" w:hAnsi="宋体" w:eastAsia="宋体"/>
          <w:sz w:val="24"/>
          <w:szCs w:val="24"/>
        </w:rPr>
        <w:t>（被授权人姓名、身份证号码）为本公司的唯一合法代理人，就本公司投标的医用品、耗材在深圳市龙华区人民医院采购中进行投标。并在整个招标采购活动中，以本公司名义全权处理包括报名、提交投标文件和产品投标资质材料，确认投标相关信息，投标产品报价，签订医用品、耗材购销合同，执行和完成招标采购周期内的供应及售后服务等一切与之有关的事务，并保证所提供的资质证明材料真实、合法、完整。</w:t>
      </w:r>
    </w:p>
    <w:p>
      <w:pPr>
        <w:snapToGrid w:val="0"/>
        <w:spacing w:line="360" w:lineRule="auto"/>
        <w:ind w:firstLine="600" w:firstLineChars="250"/>
        <w:rPr>
          <w:rFonts w:ascii="宋体" w:hAnsi="宋体" w:eastAsia="宋体"/>
          <w:sz w:val="24"/>
          <w:szCs w:val="24"/>
        </w:rPr>
      </w:pPr>
      <w:r>
        <w:rPr>
          <w:rFonts w:hint="eastAsia" w:ascii="宋体" w:hAnsi="宋体" w:eastAsia="宋体"/>
          <w:sz w:val="24"/>
          <w:szCs w:val="24"/>
        </w:rPr>
        <w:t>本授权书于年月日签字生效，特此声明。</w:t>
      </w:r>
    </w:p>
    <w:p>
      <w:pPr>
        <w:spacing w:line="360" w:lineRule="auto"/>
        <w:ind w:firstLine="616" w:firstLineChars="257"/>
        <w:rPr>
          <w:rFonts w:ascii="宋体" w:hAnsi="宋体" w:eastAsia="宋体"/>
          <w:sz w:val="24"/>
          <w:szCs w:val="24"/>
        </w:rPr>
      </w:pPr>
      <w:r>
        <w:rPr>
          <w:rFonts w:hint="eastAsia" w:ascii="宋体" w:hAnsi="宋体" w:eastAsia="宋体"/>
          <w:sz w:val="24"/>
          <w:szCs w:val="24"/>
        </w:rPr>
        <w:t>授权期限为：</w:t>
      </w:r>
      <w:r>
        <w:rPr>
          <w:rFonts w:hint="eastAsia" w:ascii="宋体" w:hAnsi="宋体" w:eastAsia="宋体"/>
          <w:sz w:val="24"/>
          <w:szCs w:val="24"/>
          <w:lang w:val="en-US" w:eastAsia="zh-CN"/>
        </w:rPr>
        <w:t>****</w:t>
      </w:r>
      <w:r>
        <w:rPr>
          <w:rFonts w:hint="eastAsia" w:ascii="宋体" w:hAnsi="宋体" w:eastAsia="宋体"/>
          <w:sz w:val="24"/>
          <w:szCs w:val="24"/>
        </w:rPr>
        <w:t>年</w:t>
      </w:r>
      <w:r>
        <w:rPr>
          <w:rFonts w:hint="eastAsia" w:ascii="宋体" w:hAnsi="宋体" w:eastAsia="宋体"/>
          <w:sz w:val="24"/>
          <w:szCs w:val="24"/>
          <w:lang w:val="en-US" w:eastAsia="zh-CN"/>
        </w:rPr>
        <w:t>**</w:t>
      </w:r>
      <w:r>
        <w:rPr>
          <w:rFonts w:hint="eastAsia" w:ascii="宋体" w:hAnsi="宋体" w:eastAsia="宋体"/>
          <w:sz w:val="24"/>
          <w:szCs w:val="24"/>
        </w:rPr>
        <w:t>月起至本次招标采购周期结束。授权期限内无特殊情况不得变更合法代理人（被授权人）。</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法定代表人签字和盖章:</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联系电话:</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授权单位名称和盖章:</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被授权人签字或盖章:</w:t>
      </w:r>
    </w:p>
    <w:p>
      <w:pPr>
        <w:rPr>
          <w:rFonts w:ascii="宋体" w:hAnsi="宋体" w:eastAsia="宋体"/>
          <w:sz w:val="24"/>
        </w:rPr>
      </w:pPr>
    </w:p>
    <w:p>
      <w:pPr>
        <w:spacing w:line="360" w:lineRule="auto"/>
        <w:rPr>
          <w:rFonts w:ascii="宋体" w:hAnsi="宋体" w:eastAsia="宋体"/>
          <w:szCs w:val="21"/>
        </w:rPr>
      </w:pPr>
      <w:r>
        <w:rPr>
          <w:rFonts w:hint="eastAsia" w:ascii="宋体" w:hAnsi="宋体" w:eastAsia="宋体"/>
          <w:szCs w:val="21"/>
        </w:rPr>
        <w:t>说明：1、法定代表人为企业事业单位、国家机关、社会团体的主要行政负责人。</w:t>
      </w:r>
    </w:p>
    <w:p>
      <w:pPr>
        <w:rPr>
          <w:rFonts w:ascii="宋体" w:hAnsi="宋体" w:eastAsia="宋体"/>
          <w:szCs w:val="21"/>
        </w:rPr>
      </w:pPr>
      <w:r>
        <w:rPr>
          <w:rFonts w:hint="eastAsia" w:ascii="宋体" w:hAnsi="宋体" w:eastAsia="宋体"/>
          <w:szCs w:val="21"/>
        </w:rPr>
        <w:t xml:space="preserve">      2、内容必须填写真实、清楚，涂改无效，不得转让、买卖。</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trPr>
        <w:tc>
          <w:tcPr>
            <w:tcW w:w="4261" w:type="dxa"/>
            <w:vAlign w:val="center"/>
          </w:tcPr>
          <w:p>
            <w:pPr>
              <w:jc w:val="both"/>
              <w:rPr>
                <w:rFonts w:hint="eastAsia"/>
                <w:b/>
                <w:sz w:val="28"/>
                <w:lang w:eastAsia="zh-CN"/>
              </w:rPr>
            </w:pPr>
            <w:r>
              <w:rPr>
                <w:rFonts w:hint="eastAsia"/>
                <w:b/>
                <w:sz w:val="28"/>
              </w:rPr>
              <w:t>代理人（被授权人）</w:t>
            </w:r>
            <w:r>
              <w:rPr>
                <w:rFonts w:hint="eastAsia"/>
                <w:b/>
                <w:sz w:val="28"/>
                <w:lang w:eastAsia="zh-CN"/>
              </w:rPr>
              <w:t>身份证正面</w:t>
            </w:r>
          </w:p>
          <w:p>
            <w:pPr>
              <w:jc w:val="center"/>
              <w:rPr>
                <w:rFonts w:hint="eastAsia" w:ascii="宋体" w:hAnsi="宋体" w:eastAsia="宋体"/>
                <w:b/>
                <w:bCs w:val="0"/>
                <w:sz w:val="32"/>
                <w:szCs w:val="32"/>
                <w:vertAlign w:val="baseline"/>
                <w:lang w:eastAsia="zh-CN"/>
              </w:rPr>
            </w:pPr>
            <w:r>
              <w:rPr>
                <w:rFonts w:hint="eastAsia" w:ascii="宋体" w:hAnsi="宋体"/>
                <w:b/>
                <w:bCs w:val="0"/>
                <w:sz w:val="32"/>
                <w:szCs w:val="32"/>
                <w:vertAlign w:val="baseline"/>
                <w:lang w:eastAsia="zh-CN"/>
              </w:rPr>
              <w:t>（</w:t>
            </w:r>
            <w:r>
              <w:rPr>
                <w:rFonts w:hint="eastAsia"/>
                <w:b/>
                <w:sz w:val="28"/>
              </w:rPr>
              <w:t>二代居民身份证原件清晰扫描件</w:t>
            </w:r>
            <w:r>
              <w:rPr>
                <w:rFonts w:hint="eastAsia"/>
                <w:b/>
                <w:sz w:val="28"/>
                <w:lang w:eastAsia="zh-CN"/>
              </w:rPr>
              <w:t>，</w:t>
            </w:r>
            <w:r>
              <w:rPr>
                <w:rFonts w:hint="eastAsia"/>
                <w:b/>
                <w:sz w:val="28"/>
              </w:rPr>
              <w:t>必须加盖公章）</w:t>
            </w:r>
            <w:r>
              <w:rPr>
                <w:rFonts w:hint="eastAsia" w:ascii="宋体" w:hAnsi="宋体"/>
                <w:b/>
                <w:bCs w:val="0"/>
                <w:sz w:val="32"/>
                <w:szCs w:val="32"/>
                <w:vertAlign w:val="baseline"/>
                <w:lang w:eastAsia="zh-CN"/>
              </w:rPr>
              <w:t>）</w:t>
            </w:r>
          </w:p>
        </w:tc>
        <w:tc>
          <w:tcPr>
            <w:tcW w:w="4261" w:type="dxa"/>
            <w:vAlign w:val="center"/>
          </w:tcPr>
          <w:p>
            <w:pPr>
              <w:jc w:val="center"/>
              <w:rPr>
                <w:rFonts w:hint="eastAsia"/>
                <w:b/>
                <w:sz w:val="28"/>
                <w:lang w:eastAsia="zh-CN"/>
              </w:rPr>
            </w:pPr>
            <w:r>
              <w:rPr>
                <w:rFonts w:hint="eastAsia"/>
                <w:b/>
                <w:sz w:val="28"/>
              </w:rPr>
              <w:t>代理人（被授权人）</w:t>
            </w:r>
            <w:r>
              <w:rPr>
                <w:rFonts w:hint="eastAsia"/>
                <w:b/>
                <w:sz w:val="28"/>
                <w:lang w:eastAsia="zh-CN"/>
              </w:rPr>
              <w:t>身份证反面</w:t>
            </w:r>
          </w:p>
          <w:p>
            <w:pPr>
              <w:jc w:val="center"/>
              <w:rPr>
                <w:rFonts w:hint="eastAsia"/>
                <w:b/>
                <w:sz w:val="28"/>
              </w:rPr>
            </w:pPr>
            <w:r>
              <w:rPr>
                <w:rFonts w:hint="eastAsia"/>
                <w:b/>
                <w:sz w:val="28"/>
                <w:lang w:eastAsia="zh-CN"/>
              </w:rPr>
              <w:t>（</w:t>
            </w:r>
            <w:r>
              <w:rPr>
                <w:rFonts w:hint="eastAsia"/>
                <w:b/>
                <w:sz w:val="28"/>
              </w:rPr>
              <w:t>二代居民身份证原件清晰扫描件</w:t>
            </w:r>
            <w:r>
              <w:rPr>
                <w:rFonts w:hint="eastAsia"/>
                <w:b/>
                <w:sz w:val="28"/>
                <w:lang w:eastAsia="zh-CN"/>
              </w:rPr>
              <w:t>，</w:t>
            </w:r>
            <w:r>
              <w:rPr>
                <w:rFonts w:hint="eastAsia"/>
                <w:b/>
                <w:sz w:val="28"/>
              </w:rPr>
              <w:t>必须加盖公章）</w:t>
            </w:r>
            <w:r>
              <w:rPr>
                <w:rFonts w:hint="eastAsia"/>
                <w:b/>
                <w:sz w:val="28"/>
                <w:lang w:eastAsia="zh-CN"/>
              </w:rPr>
              <w:t>）</w:t>
            </w:r>
          </w:p>
        </w:tc>
      </w:tr>
    </w:tbl>
    <w:p>
      <w:pPr>
        <w:rPr>
          <w:rFonts w:ascii="宋体" w:hAnsi="宋体" w:eastAsia="宋体"/>
          <w:szCs w:val="21"/>
        </w:rPr>
      </w:pPr>
    </w:p>
    <w:p>
      <w:pPr>
        <w:rPr>
          <w:rFonts w:hint="eastAsia" w:ascii="宋体" w:hAnsi="宋体" w:cs="Times New Roman"/>
          <w:b/>
          <w:bCs w:val="0"/>
          <w:kern w:val="0"/>
          <w:sz w:val="44"/>
          <w:szCs w:val="44"/>
          <w:lang w:val="en-US" w:eastAsia="zh-CN" w:bidi="ar-SA"/>
        </w:rPr>
      </w:pPr>
      <w:r>
        <w:rPr>
          <w:rFonts w:hint="eastAsia" w:ascii="宋体" w:hAnsi="宋体" w:cs="Times New Roman"/>
          <w:b/>
          <w:bCs w:val="0"/>
          <w:kern w:val="0"/>
          <w:sz w:val="44"/>
          <w:szCs w:val="44"/>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kern w:val="0"/>
          <w:sz w:val="36"/>
          <w:szCs w:val="36"/>
        </w:rPr>
      </w:pPr>
      <w:r>
        <w:rPr>
          <w:rFonts w:hint="eastAsia" w:ascii="宋体" w:hAnsi="宋体" w:cs="Times New Roman"/>
          <w:b/>
          <w:bCs w:val="0"/>
          <w:kern w:val="0"/>
          <w:sz w:val="36"/>
          <w:szCs w:val="36"/>
          <w:lang w:val="en-US" w:eastAsia="zh-CN" w:bidi="ar-SA"/>
        </w:rPr>
        <w:t>九、《医疗器械生产企业许可证》、《医疗器械经营企业许可证》、《医疗器械注册证》、《医疗器械注册登记表》</w:t>
      </w:r>
    </w:p>
    <w:p>
      <w:pPr>
        <w:rPr>
          <w:rFonts w:hint="eastAsia" w:ascii="宋体" w:hAnsi="宋体"/>
          <w:sz w:val="36"/>
          <w:szCs w:val="36"/>
          <w:lang w:val="en-US" w:eastAsia="zh-CN"/>
        </w:rPr>
      </w:pPr>
    </w:p>
    <w:p>
      <w:pPr>
        <w:rPr>
          <w:rFonts w:hint="eastAsia" w:ascii="宋体" w:hAnsi="宋体" w:eastAsia="宋体"/>
          <w:b/>
          <w:bCs/>
          <w:color w:val="FF0000"/>
          <w:sz w:val="24"/>
          <w:szCs w:val="24"/>
          <w:lang w:val="en-US" w:eastAsia="zh-CN"/>
        </w:rPr>
      </w:pPr>
      <w:r>
        <w:rPr>
          <w:rFonts w:hint="eastAsia" w:ascii="宋体" w:hAnsi="宋体"/>
          <w:b/>
          <w:bCs/>
          <w:color w:val="FF0000"/>
          <w:sz w:val="24"/>
          <w:szCs w:val="24"/>
          <w:lang w:val="en-US" w:eastAsia="zh-CN"/>
        </w:rPr>
        <w:t>注：</w:t>
      </w:r>
    </w:p>
    <w:p>
      <w:pPr>
        <w:ind w:firstLine="482" w:firstLineChars="200"/>
        <w:rPr>
          <w:rFonts w:hint="eastAsia" w:ascii="宋体" w:hAnsi="宋体" w:eastAsia="宋体"/>
          <w:b/>
          <w:bCs/>
          <w:color w:val="FF0000"/>
          <w:sz w:val="24"/>
          <w:szCs w:val="24"/>
        </w:rPr>
      </w:pPr>
      <w:r>
        <w:rPr>
          <w:rFonts w:hint="eastAsia" w:ascii="宋体" w:hAnsi="宋体" w:eastAsia="宋体"/>
          <w:b/>
          <w:bCs/>
          <w:color w:val="FF0000"/>
          <w:sz w:val="24"/>
          <w:szCs w:val="24"/>
          <w:lang w:val="en-US" w:eastAsia="zh-CN"/>
        </w:rPr>
        <w:t>1、</w:t>
      </w:r>
      <w:r>
        <w:rPr>
          <w:rFonts w:hint="eastAsia" w:ascii="宋体" w:hAnsi="宋体" w:eastAsia="宋体"/>
          <w:b/>
          <w:bCs/>
          <w:color w:val="FF0000"/>
          <w:sz w:val="24"/>
          <w:szCs w:val="24"/>
        </w:rPr>
        <w:t>必须提供《医疗器械生产企业许可证》或《消毒产品生产企业卫生许可证》或备案凭证，且生产范围包含该产品；《医疗器械经营企业许可证》或备案凭证，且经营范围包含该产品；非医疗器械类无需提供；</w:t>
      </w:r>
    </w:p>
    <w:p>
      <w:pPr>
        <w:ind w:firstLine="482" w:firstLineChars="200"/>
        <w:rPr>
          <w:rFonts w:hint="eastAsia" w:ascii="宋体" w:hAnsi="宋体" w:eastAsia="宋体"/>
          <w:b/>
          <w:bCs/>
          <w:color w:val="FF0000"/>
          <w:sz w:val="24"/>
          <w:szCs w:val="24"/>
        </w:rPr>
      </w:pPr>
      <w:r>
        <w:rPr>
          <w:rFonts w:hint="eastAsia" w:ascii="宋体" w:hAnsi="宋体" w:eastAsia="宋体"/>
          <w:b/>
          <w:bCs/>
          <w:color w:val="FF0000"/>
          <w:sz w:val="24"/>
          <w:szCs w:val="24"/>
          <w:lang w:val="en-US" w:eastAsia="zh-CN"/>
        </w:rPr>
        <w:t>2、</w:t>
      </w:r>
      <w:r>
        <w:rPr>
          <w:rFonts w:hint="eastAsia" w:ascii="宋体" w:hAnsi="宋体" w:eastAsia="宋体"/>
          <w:b/>
          <w:bCs/>
          <w:color w:val="FF0000"/>
          <w:sz w:val="24"/>
          <w:szCs w:val="24"/>
        </w:rPr>
        <w:t>属于医疗器械的必须提供《医疗器械注册证》或备案凭证（注册证须含附件：医疗器械产品生产制造认可表或医疗器械产品注册登记表），原件备查</w:t>
      </w:r>
      <w:r>
        <w:rPr>
          <w:rFonts w:hint="eastAsia" w:ascii="宋体" w:hAnsi="宋体" w:eastAsia="宋体"/>
          <w:b/>
          <w:bCs/>
          <w:color w:val="FF0000"/>
          <w:sz w:val="24"/>
          <w:szCs w:val="24"/>
          <w:lang w:eastAsia="zh-CN"/>
        </w:rPr>
        <w:t>；</w:t>
      </w:r>
    </w:p>
    <w:p>
      <w:pPr>
        <w:numPr>
          <w:ilvl w:val="0"/>
          <w:numId w:val="0"/>
        </w:numPr>
        <w:ind w:leftChars="0"/>
        <w:jc w:val="center"/>
        <w:rPr>
          <w:rFonts w:hint="eastAsia" w:ascii="宋体" w:hAnsi="宋体" w:cs="Times New Roman"/>
          <w:b/>
          <w:bCs w:val="0"/>
          <w:kern w:val="0"/>
          <w:sz w:val="36"/>
          <w:szCs w:val="36"/>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宋体" w:hAnsi="宋体" w:cs="Times New Roman"/>
          <w:b/>
          <w:bCs w:val="0"/>
          <w:kern w:val="0"/>
          <w:sz w:val="36"/>
          <w:szCs w:val="36"/>
          <w:lang w:val="en-US" w:eastAsia="zh-CN" w:bidi="ar-SA"/>
        </w:rPr>
      </w:pPr>
      <w:r>
        <w:rPr>
          <w:rFonts w:hint="eastAsia" w:ascii="宋体" w:hAnsi="宋体" w:cs="Times New Roman"/>
          <w:b/>
          <w:bCs w:val="0"/>
          <w:kern w:val="0"/>
          <w:sz w:val="36"/>
          <w:szCs w:val="36"/>
          <w:lang w:val="en-US" w:eastAsia="zh-CN" w:bidi="ar-SA"/>
        </w:rPr>
        <w:t>十、第三方出具的合格检验报告书（如进口产品无检测报告书的，需出具报关单和免检说明）；无需第三方检验的产品可由厂家自检报告代替，并说明无需第三方检测即可生产</w:t>
      </w:r>
    </w:p>
    <w:p>
      <w:pPr>
        <w:pStyle w:val="2"/>
        <w:rPr>
          <w:rFonts w:hint="eastAsia"/>
          <w:sz w:val="24"/>
          <w:szCs w:val="24"/>
          <w:lang w:val="en-US" w:eastAsia="zh-CN"/>
        </w:rPr>
      </w:pPr>
    </w:p>
    <w:p>
      <w:pPr>
        <w:numPr>
          <w:ilvl w:val="0"/>
          <w:numId w:val="0"/>
        </w:numPr>
        <w:ind w:firstLine="482" w:firstLineChars="200"/>
        <w:jc w:val="left"/>
        <w:rPr>
          <w:rFonts w:hint="eastAsia" w:asciiTheme="minorEastAsia" w:hAnsiTheme="minorEastAsia" w:eastAsiaTheme="minorEastAsia" w:cstheme="minorEastAsia"/>
          <w:b/>
          <w:bCs/>
          <w:kern w:val="0"/>
          <w:sz w:val="24"/>
          <w:szCs w:val="24"/>
          <w:lang w:val="en-US" w:eastAsia="zh-CN" w:bidi="ar-SA"/>
        </w:rPr>
      </w:pPr>
      <w:r>
        <w:rPr>
          <w:rFonts w:hint="eastAsia" w:ascii="宋体" w:hAnsi="宋体" w:cs="Times New Roman"/>
          <w:b/>
          <w:bCs/>
          <w:sz w:val="24"/>
          <w:szCs w:val="24"/>
          <w:lang w:val="en-US" w:eastAsia="zh-CN"/>
        </w:rPr>
        <w:t>注：如有</w:t>
      </w:r>
      <w:r>
        <w:rPr>
          <w:rFonts w:hint="eastAsia" w:ascii="宋体" w:hAnsi="宋体" w:eastAsia="宋体" w:cs="Times New Roman"/>
          <w:b/>
          <w:bCs/>
          <w:sz w:val="24"/>
          <w:szCs w:val="24"/>
          <w:lang w:val="en-US" w:eastAsia="zh-CN"/>
        </w:rPr>
        <w:t>灭菌产品</w:t>
      </w:r>
      <w:r>
        <w:rPr>
          <w:rFonts w:hint="eastAsia" w:ascii="宋体" w:hAnsi="宋体" w:cs="Times New Roman"/>
          <w:b/>
          <w:bCs/>
          <w:sz w:val="24"/>
          <w:szCs w:val="24"/>
          <w:lang w:val="en-US" w:eastAsia="zh-CN"/>
        </w:rPr>
        <w:t>则</w:t>
      </w:r>
      <w:r>
        <w:rPr>
          <w:rFonts w:hint="eastAsia" w:ascii="宋体" w:hAnsi="宋体" w:eastAsia="宋体" w:cs="Times New Roman"/>
          <w:b/>
          <w:bCs/>
          <w:sz w:val="24"/>
          <w:szCs w:val="24"/>
          <w:lang w:val="en-US" w:eastAsia="zh-CN"/>
        </w:rPr>
        <w:t>需提供灭菌消毒相关检测报告或证明材料（如合格检验报告书有体现的，可不提供）。</w:t>
      </w:r>
    </w:p>
    <w:p>
      <w:pPr>
        <w:pStyle w:val="2"/>
        <w:rPr>
          <w:rFonts w:hint="eastAsia" w:asciiTheme="minorEastAsia" w:hAnsiTheme="minorEastAsia" w:eastAsiaTheme="minorEastAsia" w:cstheme="minorEastAsia"/>
          <w:b/>
          <w:bCs w:val="0"/>
          <w:kern w:val="0"/>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rPr>
          <w:rFonts w:hint="eastAsia" w:ascii="宋体" w:hAnsi="宋体" w:cs="Times New Roman"/>
          <w:b/>
          <w:bCs w:val="0"/>
          <w:kern w:val="0"/>
          <w:sz w:val="36"/>
          <w:szCs w:val="36"/>
          <w:lang w:val="en-US" w:eastAsia="zh-CN" w:bidi="ar-SA"/>
        </w:rPr>
      </w:pPr>
      <w:r>
        <w:rPr>
          <w:rFonts w:hint="eastAsia" w:ascii="宋体" w:hAnsi="宋体" w:cs="Times New Roman"/>
          <w:b/>
          <w:bCs w:val="0"/>
          <w:kern w:val="0"/>
          <w:sz w:val="36"/>
          <w:szCs w:val="36"/>
          <w:lang w:val="en-US" w:eastAsia="zh-CN" w:bidi="ar-SA"/>
        </w:rPr>
        <w:t>十一、生产企业、投标商须同时提供“国家企业信用系统”上的全部公示信息。</w:t>
      </w:r>
    </w:p>
    <w:p>
      <w:pPr>
        <w:numPr>
          <w:ilvl w:val="0"/>
          <w:numId w:val="0"/>
        </w:numPr>
        <w:ind w:firstLine="482" w:firstLineChars="200"/>
        <w:jc w:val="left"/>
        <w:rPr>
          <w:rFonts w:hint="eastAsia" w:ascii="宋体" w:hAnsi="宋体" w:eastAsia="宋体" w:cs="Times New Roman"/>
          <w:b/>
          <w:bCs/>
          <w:sz w:val="24"/>
          <w:szCs w:val="24"/>
          <w:lang w:val="en-US" w:eastAsia="zh-CN"/>
        </w:rPr>
      </w:pPr>
    </w:p>
    <w:p>
      <w:pPr>
        <w:numPr>
          <w:ilvl w:val="0"/>
          <w:numId w:val="0"/>
        </w:numPr>
        <w:ind w:firstLine="482" w:firstLineChars="200"/>
        <w:jc w:val="left"/>
        <w:rPr>
          <w:rFonts w:hint="eastAsia" w:ascii="宋体" w:hAnsi="宋体" w:cs="Times New Roman"/>
          <w:b/>
          <w:bCs/>
          <w:sz w:val="24"/>
          <w:szCs w:val="24"/>
          <w:lang w:val="en-US" w:eastAsia="zh-CN"/>
        </w:rPr>
      </w:pPr>
      <w:r>
        <w:rPr>
          <w:rFonts w:hint="eastAsia" w:ascii="宋体" w:hAnsi="宋体" w:eastAsia="宋体" w:cs="Times New Roman"/>
          <w:b/>
          <w:bCs/>
          <w:sz w:val="24"/>
          <w:szCs w:val="24"/>
          <w:lang w:val="en-US" w:eastAsia="zh-CN"/>
        </w:rPr>
        <w:t>操作指南</w:t>
      </w:r>
      <w:r>
        <w:rPr>
          <w:rFonts w:hint="eastAsia" w:ascii="宋体" w:hAnsi="宋体" w:cs="Times New Roman"/>
          <w:b/>
          <w:bCs/>
          <w:sz w:val="24"/>
          <w:szCs w:val="24"/>
          <w:lang w:val="en-US" w:eastAsia="zh-CN"/>
        </w:rPr>
        <w:t>：登录“国家企业信用系统”网址，在首页“基础信息”页面点击右上角“信息打印”，即可打印全套资料。</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rPr>
          <w:rFonts w:hint="eastAsia" w:ascii="宋体" w:hAnsi="宋体" w:cs="Times New Roman"/>
          <w:b/>
          <w:bCs w:val="0"/>
          <w:kern w:val="0"/>
          <w:sz w:val="36"/>
          <w:szCs w:val="36"/>
          <w:lang w:val="en-US" w:eastAsia="zh-CN" w:bidi="ar-SA"/>
        </w:rPr>
      </w:pPr>
      <w:r>
        <w:rPr>
          <w:rFonts w:hint="eastAsia" w:ascii="宋体" w:hAnsi="宋体" w:cs="Times New Roman"/>
          <w:b/>
          <w:bCs w:val="0"/>
          <w:kern w:val="0"/>
          <w:sz w:val="36"/>
          <w:szCs w:val="36"/>
          <w:lang w:val="en-US" w:eastAsia="zh-CN" w:bidi="ar-SA"/>
        </w:rPr>
        <w:t>十二、不接受联合体投标，不允许转包、分包（出示书面承诺函，格式自拟）</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rPr>
          <w:rFonts w:hint="eastAsia" w:ascii="宋体" w:hAnsi="宋体" w:cs="Times New Roman"/>
          <w:b/>
          <w:bCs w:val="0"/>
          <w:kern w:val="0"/>
          <w:sz w:val="36"/>
          <w:szCs w:val="36"/>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rPr>
          <w:rFonts w:hint="eastAsia" w:ascii="宋体" w:hAnsi="宋体" w:cs="Times New Roman"/>
          <w:b/>
          <w:bCs w:val="0"/>
          <w:kern w:val="0"/>
          <w:sz w:val="36"/>
          <w:szCs w:val="36"/>
          <w:lang w:val="en-US" w:eastAsia="zh-CN" w:bidi="ar-SA"/>
        </w:rPr>
      </w:pPr>
      <w:r>
        <w:rPr>
          <w:rFonts w:hint="eastAsia" w:ascii="宋体" w:hAnsi="宋体" w:cs="Times New Roman"/>
          <w:b/>
          <w:bCs w:val="0"/>
          <w:kern w:val="0"/>
          <w:sz w:val="36"/>
          <w:szCs w:val="36"/>
          <w:lang w:val="en-US" w:eastAsia="zh-CN" w:bidi="ar-SA"/>
        </w:rPr>
        <w:t>十三、近三年内无行贿犯罪记录（出示书面承诺函，格式自拟）；</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firstLine="723" w:firstLineChars="300"/>
        <w:jc w:val="left"/>
        <w:textAlignment w:val="auto"/>
        <w:rPr>
          <w:rFonts w:hint="eastAsia" w:ascii="宋体" w:hAnsi="宋体"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firstLine="723" w:firstLineChars="300"/>
        <w:jc w:val="left"/>
        <w:textAlignment w:val="auto"/>
        <w:rPr>
          <w:rFonts w:hint="eastAsia"/>
          <w:sz w:val="44"/>
          <w:szCs w:val="44"/>
          <w:lang w:eastAsia="zh-CN"/>
        </w:rPr>
        <w:sectPr>
          <w:headerReference r:id="rId3" w:type="defaul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cs="Times New Roman"/>
          <w:b/>
          <w:bCs/>
          <w:sz w:val="24"/>
          <w:szCs w:val="24"/>
          <w:lang w:val="en-US" w:eastAsia="zh-CN"/>
        </w:rPr>
        <w:t>注：</w:t>
      </w:r>
      <w:r>
        <w:rPr>
          <w:rFonts w:hint="eastAsia" w:ascii="宋体" w:hAnsi="宋体" w:eastAsia="宋体" w:cs="Times New Roman"/>
          <w:b/>
          <w:bCs/>
          <w:sz w:val="24"/>
          <w:szCs w:val="24"/>
          <w:lang w:val="en-US" w:eastAsia="zh-CN"/>
        </w:rPr>
        <w:t>谢绝近三年有违法行为的供应商及其产品参与本次公开采购。</w:t>
      </w:r>
      <w:r>
        <w:rPr>
          <w:rFonts w:hint="eastAsia"/>
          <w:sz w:val="44"/>
          <w:szCs w:val="44"/>
          <w:lang w:eastAsia="zh-CN"/>
        </w:rPr>
        <w:br w:type="page"/>
      </w:r>
    </w:p>
    <w:p>
      <w:pPr>
        <w:pStyle w:val="6"/>
        <w:numPr>
          <w:ilvl w:val="0"/>
          <w:numId w:val="0"/>
        </w:numPr>
        <w:spacing w:before="0" w:after="0"/>
        <w:jc w:val="both"/>
        <w:rPr>
          <w:rFonts w:hint="eastAsia"/>
          <w:sz w:val="36"/>
          <w:szCs w:val="36"/>
          <w:lang w:val="en-US" w:eastAsia="zh-CN"/>
        </w:rPr>
      </w:pPr>
      <w:r>
        <w:rPr>
          <w:rFonts w:hint="eastAsia"/>
          <w:sz w:val="36"/>
          <w:szCs w:val="36"/>
          <w:lang w:val="en-US" w:eastAsia="zh-CN"/>
        </w:rPr>
        <w:t>十四、</w:t>
      </w:r>
      <w:r>
        <w:rPr>
          <w:rFonts w:hint="eastAsia" w:ascii="宋体" w:hAnsi="宋体" w:eastAsia="宋体" w:cs="Times New Roman"/>
          <w:b/>
          <w:bCs w:val="0"/>
          <w:kern w:val="0"/>
          <w:sz w:val="36"/>
          <w:szCs w:val="36"/>
          <w:lang w:val="en-US" w:eastAsia="zh-CN" w:bidi="ar-SA"/>
        </w:rPr>
        <w:t>技术</w:t>
      </w:r>
      <w:r>
        <w:rPr>
          <w:rFonts w:hint="eastAsia" w:ascii="宋体" w:hAnsi="宋体" w:cs="Times New Roman"/>
          <w:b/>
          <w:bCs w:val="0"/>
          <w:kern w:val="0"/>
          <w:sz w:val="36"/>
          <w:szCs w:val="36"/>
          <w:lang w:val="en-US" w:eastAsia="zh-CN" w:bidi="ar-SA"/>
        </w:rPr>
        <w:t>规格偏离</w:t>
      </w:r>
      <w:r>
        <w:rPr>
          <w:rFonts w:hint="eastAsia" w:cs="Times New Roman"/>
          <w:b/>
          <w:bCs w:val="0"/>
          <w:kern w:val="0"/>
          <w:sz w:val="36"/>
          <w:szCs w:val="36"/>
          <w:lang w:val="en-US" w:eastAsia="zh-CN" w:bidi="ar-SA"/>
        </w:rPr>
        <w:t>情况</w:t>
      </w:r>
    </w:p>
    <w:tbl>
      <w:tblPr>
        <w:tblStyle w:val="39"/>
        <w:tblW w:w="14364" w:type="dxa"/>
        <w:tblInd w:w="-1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0"/>
        <w:gridCol w:w="1347"/>
        <w:gridCol w:w="2205"/>
        <w:gridCol w:w="2165"/>
        <w:gridCol w:w="1840"/>
        <w:gridCol w:w="1585"/>
        <w:gridCol w:w="935"/>
        <w:gridCol w:w="241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364"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asciiTheme="majorEastAsia" w:hAnsiTheme="majorEastAsia" w:eastAsiaTheme="majorEastAsia" w:cstheme="majorEastAsia"/>
                <w:b/>
                <w:bCs/>
                <w:color w:val="FF0000"/>
                <w:szCs w:val="21"/>
                <w:lang w:val="zh-CN"/>
              </w:rPr>
            </w:pPr>
            <w:r>
              <w:rPr>
                <w:rFonts w:hint="eastAsia" w:ascii="宋体" w:hAnsi="宋体" w:eastAsia="宋体" w:cs="Times New Roman"/>
                <w:b/>
                <w:bCs w:val="0"/>
                <w:kern w:val="0"/>
                <w:sz w:val="36"/>
                <w:szCs w:val="36"/>
                <w:lang w:val="en-US" w:eastAsia="zh-CN" w:bidi="ar-SA"/>
              </w:rPr>
              <w:t>技术</w:t>
            </w:r>
            <w:r>
              <w:rPr>
                <w:rFonts w:hint="eastAsia" w:ascii="宋体" w:hAnsi="宋体" w:cs="Times New Roman"/>
                <w:b/>
                <w:bCs w:val="0"/>
                <w:kern w:val="0"/>
                <w:sz w:val="36"/>
                <w:szCs w:val="36"/>
                <w:lang w:val="en-US" w:eastAsia="zh-CN" w:bidi="ar-SA"/>
              </w:rPr>
              <w:t>规格偏离表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asciiTheme="majorEastAsia" w:hAnsiTheme="majorEastAsia" w:eastAsiaTheme="majorEastAsia" w:cstheme="majorEastAsia"/>
                <w:b/>
                <w:bCs/>
                <w:color w:val="FF0000"/>
                <w:szCs w:val="21"/>
                <w:lang w:val="zh-CN"/>
              </w:rPr>
            </w:pPr>
            <w:r>
              <w:rPr>
                <w:rFonts w:hint="eastAsia" w:asciiTheme="majorEastAsia" w:hAnsiTheme="majorEastAsia" w:eastAsiaTheme="majorEastAsia" w:cstheme="majorEastAsia"/>
                <w:b/>
                <w:bCs/>
                <w:color w:val="FF0000"/>
                <w:szCs w:val="21"/>
                <w:lang w:val="zh-CN"/>
              </w:rPr>
              <w:t>填表说明</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asciiTheme="majorEastAsia" w:hAnsiTheme="majorEastAsia" w:eastAsiaTheme="majorEastAsia" w:cstheme="majorEastAsia"/>
                <w:b/>
                <w:bCs/>
                <w:color w:val="FF0000"/>
                <w:szCs w:val="21"/>
                <w:lang w:val="zh-CN"/>
              </w:rPr>
            </w:pPr>
            <w:r>
              <w:rPr>
                <w:rFonts w:hint="eastAsia" w:asciiTheme="majorEastAsia" w:hAnsiTheme="majorEastAsia" w:eastAsiaTheme="majorEastAsia" w:cstheme="majorEastAsia"/>
                <w:b/>
                <w:bCs/>
                <w:color w:val="FF0000"/>
                <w:szCs w:val="21"/>
                <w:lang w:val="zh-CN"/>
              </w:rPr>
              <w:t>详见招标文件产品清单</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asciiTheme="majorEastAsia" w:hAnsiTheme="majorEastAsia" w:eastAsiaTheme="majorEastAsia" w:cstheme="majorEastAsia"/>
                <w:b/>
                <w:bCs/>
                <w:color w:val="FF0000"/>
                <w:szCs w:val="21"/>
                <w:lang w:val="zh-CN" w:eastAsia="zh-CN"/>
              </w:rPr>
            </w:pPr>
            <w:r>
              <w:rPr>
                <w:rFonts w:hint="eastAsia" w:asciiTheme="majorEastAsia" w:hAnsiTheme="majorEastAsia" w:eastAsiaTheme="majorEastAsia" w:cstheme="majorEastAsia"/>
                <w:b/>
                <w:bCs/>
                <w:color w:val="FF0000"/>
                <w:szCs w:val="21"/>
                <w:lang w:val="zh-CN" w:eastAsia="zh-CN"/>
              </w:rPr>
              <w:t>招标文件产品参数要求（详见本文件上述所列“技术偏离表”）</w:t>
            </w:r>
          </w:p>
        </w:tc>
        <w:tc>
          <w:tcPr>
            <w:tcW w:w="216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asciiTheme="majorEastAsia" w:hAnsiTheme="majorEastAsia" w:eastAsiaTheme="majorEastAsia" w:cstheme="majorEastAsia"/>
                <w:b/>
                <w:bCs/>
                <w:color w:val="FF0000"/>
                <w:szCs w:val="21"/>
                <w:lang w:val="zh-CN"/>
              </w:rPr>
            </w:pPr>
            <w:r>
              <w:rPr>
                <w:rFonts w:hint="eastAsia" w:asciiTheme="majorEastAsia" w:hAnsiTheme="majorEastAsia" w:eastAsiaTheme="majorEastAsia" w:cstheme="majorEastAsia"/>
                <w:b/>
                <w:bCs/>
                <w:color w:val="FF0000"/>
                <w:szCs w:val="21"/>
                <w:lang w:val="zh-CN"/>
              </w:rPr>
              <w:t>投标产品对应的参数</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asciiTheme="majorEastAsia" w:hAnsiTheme="majorEastAsia" w:eastAsiaTheme="majorEastAsia" w:cstheme="majorEastAsia"/>
                <w:b/>
                <w:bCs/>
                <w:color w:val="FF0000"/>
                <w:szCs w:val="21"/>
                <w:lang w:val="zh-CN" w:eastAsia="zh-CN"/>
              </w:rPr>
            </w:pPr>
            <w:r>
              <w:rPr>
                <w:rFonts w:hint="eastAsia" w:asciiTheme="majorEastAsia" w:hAnsiTheme="majorEastAsia" w:eastAsiaTheme="majorEastAsia" w:cstheme="majorEastAsia"/>
                <w:b/>
                <w:bCs/>
                <w:color w:val="FF0000"/>
                <w:szCs w:val="21"/>
              </w:rPr>
              <w:t>填写“正偏离”、“负偏离”或“无偏离”，该偏离情况仅供专家评审参考</w:t>
            </w:r>
            <w:r>
              <w:rPr>
                <w:rFonts w:hint="eastAsia" w:asciiTheme="majorEastAsia" w:hAnsiTheme="majorEastAsia" w:eastAsiaTheme="majorEastAsia" w:cstheme="majorEastAsia"/>
                <w:b/>
                <w:bCs/>
                <w:color w:val="FF0000"/>
                <w:szCs w:val="21"/>
                <w:lang w:eastAsia="zh-CN"/>
              </w:rPr>
              <w:t>，专家根据投标产品参数和证明材料最终判断</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left"/>
              <w:rPr>
                <w:rFonts w:hint="eastAsia" w:asciiTheme="majorEastAsia" w:hAnsiTheme="majorEastAsia" w:eastAsiaTheme="majorEastAsia" w:cstheme="majorEastAsia"/>
                <w:b/>
                <w:bCs/>
                <w:color w:val="FF0000"/>
                <w:szCs w:val="21"/>
                <w:lang w:val="zh-CN"/>
              </w:rPr>
            </w:pPr>
            <w:r>
              <w:rPr>
                <w:rFonts w:hint="eastAsia" w:asciiTheme="majorEastAsia" w:hAnsiTheme="majorEastAsia" w:eastAsiaTheme="majorEastAsia" w:cstheme="majorEastAsia"/>
                <w:b/>
                <w:bCs/>
                <w:color w:val="FF0000"/>
                <w:szCs w:val="21"/>
                <w:lang w:val="zh-CN"/>
              </w:rPr>
              <w:t>填写所投产品的规格型号（可填写多个规格型号，并在下述“分项报价清单”中补充相应单价）</w:t>
            </w:r>
          </w:p>
        </w:tc>
        <w:tc>
          <w:tcPr>
            <w:tcW w:w="93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asciiTheme="majorEastAsia" w:hAnsiTheme="majorEastAsia" w:eastAsiaTheme="majorEastAsia" w:cstheme="majorEastAsia"/>
                <w:b/>
                <w:bCs/>
                <w:color w:val="FF0000"/>
                <w:szCs w:val="21"/>
                <w:lang w:val="zh-CN"/>
              </w:rPr>
            </w:pPr>
            <w:r>
              <w:rPr>
                <w:rFonts w:hint="eastAsia" w:asciiTheme="majorEastAsia" w:hAnsiTheme="majorEastAsia" w:eastAsiaTheme="majorEastAsia" w:cstheme="majorEastAsia"/>
                <w:b/>
                <w:bCs/>
                <w:color w:val="FF0000"/>
                <w:szCs w:val="21"/>
                <w:lang w:val="zh-CN"/>
              </w:rPr>
              <w:t>填写所投产品的品牌</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asciiTheme="majorEastAsia" w:hAnsiTheme="majorEastAsia" w:eastAsiaTheme="majorEastAsia" w:cstheme="majorEastAsia"/>
                <w:b/>
                <w:bCs/>
                <w:color w:val="FF0000"/>
                <w:szCs w:val="21"/>
                <w:lang w:val="zh-CN" w:eastAsia="zh-CN"/>
              </w:rPr>
            </w:pPr>
            <w:r>
              <w:rPr>
                <w:rFonts w:hint="eastAsia" w:asciiTheme="majorEastAsia" w:hAnsiTheme="majorEastAsia" w:eastAsiaTheme="majorEastAsia" w:cstheme="majorEastAsia"/>
                <w:b/>
                <w:bCs/>
                <w:color w:val="FF0000"/>
                <w:szCs w:val="21"/>
                <w:lang w:eastAsia="zh-CN"/>
              </w:rPr>
              <w:t>提供</w:t>
            </w:r>
            <w:r>
              <w:rPr>
                <w:rFonts w:hint="eastAsia" w:asciiTheme="majorEastAsia" w:hAnsiTheme="majorEastAsia" w:eastAsiaTheme="majorEastAsia" w:cstheme="majorEastAsia"/>
                <w:b/>
                <w:bCs/>
                <w:color w:val="FF0000"/>
                <w:szCs w:val="21"/>
              </w:rPr>
              <w:t>厂家</w:t>
            </w:r>
            <w:r>
              <w:rPr>
                <w:rFonts w:hint="eastAsia" w:asciiTheme="majorEastAsia" w:hAnsiTheme="majorEastAsia" w:eastAsiaTheme="majorEastAsia" w:cstheme="majorEastAsia"/>
                <w:b/>
                <w:bCs/>
                <w:color w:val="FF0000"/>
                <w:szCs w:val="21"/>
                <w:lang w:eastAsia="zh-CN"/>
              </w:rPr>
              <w:t>产品彩页</w:t>
            </w:r>
            <w:r>
              <w:rPr>
                <w:rFonts w:hint="eastAsia" w:asciiTheme="majorEastAsia" w:hAnsiTheme="majorEastAsia" w:eastAsiaTheme="majorEastAsia" w:cstheme="majorEastAsia"/>
                <w:b/>
                <w:bCs/>
                <w:color w:val="FF0000"/>
                <w:szCs w:val="21"/>
              </w:rPr>
              <w:t>/说明书/厂家出具的参数文件/</w:t>
            </w:r>
            <w:r>
              <w:rPr>
                <w:rFonts w:hint="eastAsia" w:asciiTheme="majorEastAsia" w:hAnsiTheme="majorEastAsia" w:eastAsiaTheme="majorEastAsia" w:cstheme="majorEastAsia"/>
                <w:b/>
                <w:bCs/>
                <w:color w:val="FF0000"/>
                <w:szCs w:val="21"/>
                <w:lang w:eastAsia="zh-CN"/>
              </w:rPr>
              <w:t>第三方</w:t>
            </w:r>
            <w:r>
              <w:rPr>
                <w:rFonts w:hint="eastAsia" w:asciiTheme="majorEastAsia" w:hAnsiTheme="majorEastAsia" w:eastAsiaTheme="majorEastAsia" w:cstheme="majorEastAsia"/>
                <w:b/>
                <w:bCs/>
                <w:color w:val="FF0000"/>
                <w:szCs w:val="21"/>
              </w:rPr>
              <w:t>检验报告</w:t>
            </w:r>
            <w:r>
              <w:rPr>
                <w:rFonts w:hint="eastAsia" w:asciiTheme="majorEastAsia" w:hAnsiTheme="majorEastAsia" w:eastAsiaTheme="majorEastAsia" w:cstheme="majorEastAsia"/>
                <w:b/>
                <w:bCs/>
                <w:color w:val="FF0000"/>
                <w:szCs w:val="21"/>
                <w:lang w:val="en-US" w:eastAsia="zh-CN"/>
              </w:rPr>
              <w:t>/自检报告</w:t>
            </w:r>
            <w:r>
              <w:rPr>
                <w:rFonts w:hint="eastAsia" w:asciiTheme="majorEastAsia" w:hAnsiTheme="majorEastAsia" w:eastAsiaTheme="majorEastAsia" w:cstheme="majorEastAsia"/>
                <w:b/>
                <w:bCs/>
                <w:color w:val="FF0000"/>
                <w:szCs w:val="21"/>
              </w:rPr>
              <w:t>等证明资料</w:t>
            </w:r>
            <w:r>
              <w:rPr>
                <w:rFonts w:hint="eastAsia" w:asciiTheme="majorEastAsia" w:hAnsiTheme="majorEastAsia" w:eastAsiaTheme="majorEastAsia" w:cstheme="majorEastAsia"/>
                <w:b/>
                <w:bCs/>
                <w:color w:val="FF0000"/>
                <w:szCs w:val="21"/>
                <w:lang w:eastAsia="zh-CN"/>
              </w:rPr>
              <w:t>（如没有则填写“无”；如有则标明具体页码）</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asciiTheme="majorEastAsia" w:hAnsiTheme="majorEastAsia" w:eastAsiaTheme="majorEastAsia" w:cstheme="majorEastAsia"/>
                <w:b/>
                <w:bCs/>
                <w:color w:val="FF0000"/>
                <w:szCs w:val="21"/>
                <w:lang w:val="zh-CN"/>
              </w:rPr>
            </w:pPr>
            <w:r>
              <w:rPr>
                <w:rFonts w:hint="eastAsia" w:asciiTheme="majorEastAsia" w:hAnsiTheme="majorEastAsia" w:eastAsiaTheme="majorEastAsia" w:cstheme="majorEastAsia"/>
                <w:b/>
                <w:bCs/>
                <w:color w:val="FF0000"/>
                <w:szCs w:val="21"/>
                <w:lang w:val="zh-CN"/>
              </w:rPr>
              <w:t>供应商觉得需要说明的其他内容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r>
              <w:rPr>
                <w:rFonts w:hint="eastAsia"/>
                <w:color w:val="000000"/>
                <w:szCs w:val="21"/>
                <w:lang w:val="zh-CN"/>
              </w:rPr>
              <w:t>序号</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r>
              <w:rPr>
                <w:rFonts w:hint="eastAsia"/>
                <w:color w:val="000000"/>
                <w:szCs w:val="21"/>
                <w:lang w:val="zh-CN"/>
              </w:rPr>
              <w:t>产品名称</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eastAsia="zh-CN"/>
              </w:rPr>
            </w:pPr>
            <w:r>
              <w:rPr>
                <w:rFonts w:hint="eastAsia"/>
                <w:color w:val="000000"/>
                <w:szCs w:val="21"/>
                <w:lang w:val="zh-CN"/>
              </w:rPr>
              <w:t>招标</w:t>
            </w:r>
            <w:r>
              <w:rPr>
                <w:rFonts w:hint="eastAsia"/>
                <w:color w:val="000000"/>
                <w:szCs w:val="21"/>
                <w:lang w:val="zh-CN" w:eastAsia="zh-CN"/>
              </w:rPr>
              <w:t>参数</w:t>
            </w:r>
          </w:p>
          <w:p>
            <w:pPr>
              <w:tabs>
                <w:tab w:val="left" w:pos="837"/>
              </w:tabs>
              <w:ind w:right="-108"/>
              <w:jc w:val="center"/>
              <w:rPr>
                <w:rFonts w:hint="eastAsia"/>
                <w:color w:val="000000"/>
                <w:szCs w:val="21"/>
                <w:lang w:val="zh-CN"/>
              </w:rPr>
            </w:pPr>
            <w:r>
              <w:rPr>
                <w:rFonts w:hint="eastAsia"/>
                <w:color w:val="000000"/>
                <w:szCs w:val="21"/>
                <w:lang w:val="zh-CN" w:eastAsia="zh-CN"/>
              </w:rPr>
              <w:t>（规格）</w:t>
            </w:r>
            <w:r>
              <w:rPr>
                <w:rFonts w:hint="eastAsia"/>
                <w:color w:val="000000"/>
                <w:szCs w:val="21"/>
                <w:lang w:val="zh-CN"/>
              </w:rPr>
              <w:t>要求</w:t>
            </w:r>
          </w:p>
        </w:tc>
        <w:tc>
          <w:tcPr>
            <w:tcW w:w="216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r>
              <w:rPr>
                <w:rFonts w:hint="eastAsia"/>
                <w:color w:val="000000"/>
                <w:szCs w:val="21"/>
                <w:lang w:val="zh-CN"/>
              </w:rPr>
              <w:t>投标产品的对应参数</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r>
              <w:rPr>
                <w:rFonts w:hint="eastAsia"/>
                <w:color w:val="000000"/>
                <w:szCs w:val="21"/>
                <w:lang w:val="zh-CN"/>
              </w:rPr>
              <w:t>偏离情况自评</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eastAsia="zh-CN"/>
              </w:rPr>
            </w:pPr>
            <w:r>
              <w:rPr>
                <w:rFonts w:hint="eastAsia"/>
                <w:color w:val="000000"/>
                <w:szCs w:val="21"/>
                <w:lang w:val="zh-CN"/>
              </w:rPr>
              <w:t>规格型号</w:t>
            </w:r>
          </w:p>
        </w:tc>
        <w:tc>
          <w:tcPr>
            <w:tcW w:w="93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eastAsia="zh-CN"/>
              </w:rPr>
            </w:pPr>
            <w:r>
              <w:rPr>
                <w:rFonts w:hint="eastAsia"/>
                <w:color w:val="000000"/>
                <w:szCs w:val="21"/>
                <w:lang w:val="zh-CN"/>
              </w:rPr>
              <w:t>品牌</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eastAsia="zh-CN"/>
              </w:rPr>
            </w:pPr>
            <w:r>
              <w:rPr>
                <w:rFonts w:hint="eastAsia"/>
                <w:color w:val="000000"/>
                <w:szCs w:val="21"/>
                <w:lang w:val="zh-CN" w:eastAsia="zh-CN"/>
              </w:rPr>
              <w:t>证明材料</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r>
              <w:rPr>
                <w:rFonts w:hint="eastAsia"/>
                <w:color w:val="000000"/>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eastAsia="宋体"/>
                <w:color w:val="000000"/>
                <w:szCs w:val="21"/>
                <w:lang w:val="en-US" w:eastAsia="zh-CN"/>
              </w:rPr>
            </w:pPr>
            <w:r>
              <w:rPr>
                <w:rFonts w:hint="eastAsia"/>
                <w:color w:val="000000"/>
                <w:szCs w:val="21"/>
                <w:lang w:val="en-US" w:eastAsia="zh-CN"/>
              </w:rPr>
              <w:t>1</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eastAsia="zh-CN"/>
              </w:rPr>
            </w:pPr>
          </w:p>
        </w:tc>
        <w:tc>
          <w:tcPr>
            <w:tcW w:w="216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eastAsia="宋体"/>
                <w:color w:val="000000"/>
                <w:szCs w:val="21"/>
                <w:lang w:val="en-US" w:eastAsia="zh-CN"/>
              </w:rPr>
            </w:pPr>
            <w:r>
              <w:rPr>
                <w:rFonts w:hint="eastAsia"/>
                <w:color w:val="000000"/>
                <w:szCs w:val="21"/>
                <w:lang w:val="en-US" w:eastAsia="zh-CN"/>
              </w:rPr>
              <w:t>2</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eastAsia="zh-CN"/>
              </w:rPr>
            </w:pPr>
          </w:p>
        </w:tc>
        <w:tc>
          <w:tcPr>
            <w:tcW w:w="216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eastAsia="宋体"/>
                <w:color w:val="000000"/>
                <w:szCs w:val="21"/>
                <w:lang w:val="en-US" w:eastAsia="zh-CN"/>
              </w:rPr>
            </w:pPr>
            <w:r>
              <w:rPr>
                <w:rFonts w:hint="eastAsia"/>
                <w:color w:val="000000"/>
                <w:szCs w:val="21"/>
                <w:lang w:val="en-US" w:eastAsia="zh-CN"/>
              </w:rPr>
              <w:t>3</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eastAsia="zh-CN"/>
              </w:rPr>
            </w:pPr>
          </w:p>
        </w:tc>
        <w:tc>
          <w:tcPr>
            <w:tcW w:w="216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default"/>
                <w:color w:val="000000"/>
                <w:szCs w:val="21"/>
                <w:lang w:val="en-US" w:eastAsia="zh-CN"/>
              </w:rPr>
            </w:pPr>
            <w:r>
              <w:rPr>
                <w:rFonts w:hint="eastAsia"/>
                <w:color w:val="000000"/>
                <w:szCs w:val="21"/>
                <w:lang w:val="en-US" w:eastAsia="zh-CN"/>
              </w:rPr>
              <w:t>4</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eastAsia="zh-CN"/>
              </w:rPr>
            </w:pPr>
          </w:p>
        </w:tc>
        <w:tc>
          <w:tcPr>
            <w:tcW w:w="216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default"/>
                <w:color w:val="000000"/>
                <w:szCs w:val="21"/>
                <w:lang w:val="en-US" w:eastAsia="zh-CN"/>
              </w:rPr>
            </w:pPr>
            <w:r>
              <w:rPr>
                <w:rFonts w:hint="eastAsia"/>
                <w:color w:val="000000"/>
                <w:szCs w:val="21"/>
                <w:lang w:val="en-US" w:eastAsia="zh-CN"/>
              </w:rPr>
              <w:t>5</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eastAsia="zh-CN"/>
              </w:rPr>
            </w:pPr>
          </w:p>
        </w:tc>
        <w:tc>
          <w:tcPr>
            <w:tcW w:w="216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default"/>
                <w:color w:val="000000"/>
                <w:szCs w:val="21"/>
                <w:lang w:val="en-US" w:eastAsia="zh-CN"/>
              </w:rPr>
            </w:pPr>
            <w:r>
              <w:rPr>
                <w:rFonts w:hint="eastAsia"/>
                <w:color w:val="000000"/>
                <w:szCs w:val="21"/>
                <w:lang w:val="en-US" w:eastAsia="zh-CN"/>
              </w:rPr>
              <w:t>.......</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eastAsia="zh-CN"/>
              </w:rPr>
            </w:pPr>
          </w:p>
        </w:tc>
        <w:tc>
          <w:tcPr>
            <w:tcW w:w="216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ind w:right="-108"/>
              <w:jc w:val="center"/>
              <w:rPr>
                <w:rFonts w:hint="eastAsia"/>
                <w:color w:val="000000"/>
                <w:szCs w:val="21"/>
                <w:lang w:val="zh-CN"/>
              </w:rPr>
            </w:pPr>
          </w:p>
        </w:tc>
      </w:tr>
    </w:tbl>
    <w:p>
      <w:pPr>
        <w:pStyle w:val="5"/>
        <w:rPr>
          <w:rFonts w:hint="eastAsia"/>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6"/>
        <w:numPr>
          <w:ilvl w:val="0"/>
          <w:numId w:val="0"/>
        </w:numPr>
        <w:spacing w:before="0" w:after="0"/>
        <w:jc w:val="both"/>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十五、产品的先进性</w:t>
      </w:r>
    </w:p>
    <w:p>
      <w:pPr>
        <w:pStyle w:val="5"/>
        <w:ind w:firstLine="632" w:firstLineChars="300"/>
        <w:rPr>
          <w:rFonts w:hint="eastAsia"/>
          <w:lang w:val="en-US" w:eastAsia="zh-CN"/>
        </w:rPr>
      </w:pPr>
      <w:r>
        <w:rPr>
          <w:rFonts w:hint="eastAsia" w:asciiTheme="majorEastAsia" w:hAnsiTheme="majorEastAsia" w:eastAsiaTheme="majorEastAsia" w:cstheme="majorEastAsia"/>
          <w:sz w:val="21"/>
          <w:szCs w:val="21"/>
          <w:lang w:eastAsia="zh-CN"/>
        </w:rPr>
        <w:t>注：能提供针对本项目标的物的“专利证书”得</w:t>
      </w:r>
      <w:r>
        <w:rPr>
          <w:rFonts w:hint="eastAsia" w:asciiTheme="majorEastAsia" w:hAnsiTheme="majorEastAsia" w:eastAsiaTheme="majorEastAsia" w:cstheme="majorEastAsia"/>
          <w:sz w:val="21"/>
          <w:szCs w:val="21"/>
          <w:lang w:val="en-US" w:eastAsia="zh-CN"/>
        </w:rPr>
        <w:t>5分，</w:t>
      </w:r>
      <w:r>
        <w:rPr>
          <w:rFonts w:hint="eastAsia" w:asciiTheme="majorEastAsia" w:hAnsiTheme="majorEastAsia" w:eastAsiaTheme="majorEastAsia" w:cstheme="majorEastAsia"/>
          <w:b/>
          <w:bCs/>
          <w:color w:val="FF0000"/>
          <w:sz w:val="21"/>
          <w:szCs w:val="21"/>
          <w:lang w:val="en-US" w:eastAsia="zh-CN"/>
        </w:rPr>
        <w:t>提供其他证书或不提供的不得分。</w:t>
      </w:r>
    </w:p>
    <w:p>
      <w:pPr>
        <w:pStyle w:val="6"/>
        <w:numPr>
          <w:ilvl w:val="0"/>
          <w:numId w:val="7"/>
        </w:numPr>
        <w:spacing w:before="0" w:after="0"/>
        <w:jc w:val="both"/>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市场承认度</w:t>
      </w:r>
    </w:p>
    <w:p>
      <w:pPr>
        <w:numPr>
          <w:ilvl w:val="0"/>
          <w:numId w:val="0"/>
        </w:numPr>
        <w:spacing w:line="240" w:lineRule="auto"/>
        <w:ind w:firstLine="420" w:firstLineChars="200"/>
        <w:jc w:val="left"/>
        <w:rPr>
          <w:rFonts w:hint="eastAsia" w:asciiTheme="majorEastAsia" w:hAnsiTheme="majorEastAsia" w:eastAsiaTheme="majorEastAsia" w:cstheme="majorEastAsia"/>
          <w:sz w:val="21"/>
          <w:szCs w:val="21"/>
          <w:lang w:eastAsia="zh-CN"/>
        </w:rPr>
      </w:pPr>
    </w:p>
    <w:p>
      <w:pPr>
        <w:numPr>
          <w:ilvl w:val="0"/>
          <w:numId w:val="0"/>
        </w:numPr>
        <w:spacing w:line="240" w:lineRule="auto"/>
        <w:ind w:firstLine="420" w:firstLineChars="200"/>
        <w:jc w:val="left"/>
        <w:rPr>
          <w:rFonts w:hint="eastAsia" w:asciiTheme="majorEastAsia" w:hAnsiTheme="majorEastAsia" w:eastAsiaTheme="majorEastAsia" w:cstheme="majorEastAsia"/>
          <w:b/>
          <w:bCs/>
          <w:color w:val="FF0000"/>
          <w:sz w:val="21"/>
          <w:szCs w:val="21"/>
          <w:lang w:eastAsia="zh-CN"/>
        </w:rPr>
      </w:pPr>
      <w:r>
        <w:rPr>
          <w:rFonts w:hint="eastAsia" w:asciiTheme="majorEastAsia" w:hAnsiTheme="majorEastAsia" w:eastAsiaTheme="majorEastAsia" w:cstheme="majorEastAsia"/>
          <w:sz w:val="21"/>
          <w:szCs w:val="21"/>
          <w:lang w:eastAsia="zh-CN"/>
        </w:rPr>
        <w:t>注：提供同类项目的发票或合同证明，复印件需加盖公章，</w:t>
      </w:r>
      <w:r>
        <w:rPr>
          <w:rFonts w:hint="eastAsia" w:asciiTheme="majorEastAsia" w:hAnsiTheme="majorEastAsia" w:eastAsiaTheme="majorEastAsia" w:cstheme="majorEastAsia"/>
          <w:b/>
          <w:bCs/>
          <w:color w:val="FF0000"/>
          <w:sz w:val="21"/>
          <w:szCs w:val="21"/>
          <w:lang w:eastAsia="zh-CN"/>
        </w:rPr>
        <w:t>同一家医院提供的多个发票或合同证明不作重复计算。</w:t>
      </w:r>
    </w:p>
    <w:p>
      <w:pPr>
        <w:pStyle w:val="2"/>
        <w:rPr>
          <w:rFonts w:hint="eastAsia"/>
          <w:lang w:eastAsia="zh-CN"/>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lang w:eastAsia="zh-CN"/>
        </w:rPr>
        <w:t>广州或深圳市内医院（近两年内）：</w:t>
      </w:r>
    </w:p>
    <w:p>
      <w:pPr>
        <w:numPr>
          <w:ilvl w:val="0"/>
          <w:numId w:val="0"/>
        </w:numPr>
        <w:spacing w:line="240" w:lineRule="auto"/>
        <w:ind w:firstLine="210" w:firstLineChars="1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（1）三甲5家及以上：25分</w:t>
      </w:r>
    </w:p>
    <w:p>
      <w:pPr>
        <w:numPr>
          <w:ilvl w:val="0"/>
          <w:numId w:val="0"/>
        </w:numPr>
        <w:spacing w:line="240" w:lineRule="auto"/>
        <w:ind w:firstLine="210" w:firstLineChars="1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（2）三甲3-4家：20分</w:t>
      </w:r>
    </w:p>
    <w:p>
      <w:pPr>
        <w:numPr>
          <w:ilvl w:val="0"/>
          <w:numId w:val="0"/>
        </w:numPr>
        <w:spacing w:line="240" w:lineRule="auto"/>
        <w:ind w:firstLine="210" w:firstLineChars="1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（3）三甲1-2家：10分</w:t>
      </w:r>
    </w:p>
    <w:p>
      <w:pPr>
        <w:numPr>
          <w:ilvl w:val="0"/>
          <w:numId w:val="0"/>
        </w:numPr>
        <w:spacing w:line="240" w:lineRule="auto"/>
        <w:ind w:firstLine="210" w:firstLineChars="1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）二甲</w:t>
      </w:r>
      <w:r>
        <w:rPr>
          <w:rFonts w:hint="eastAsia" w:asciiTheme="majorEastAsia" w:hAnsiTheme="majorEastAsia" w:eastAsiaTheme="majorEastAsia" w:cstheme="majorEastAsia"/>
          <w:sz w:val="21"/>
          <w:szCs w:val="21"/>
          <w:lang w:val="en-US" w:eastAsia="zh-CN"/>
        </w:rPr>
        <w:t>2家及以上</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5分</w:t>
      </w:r>
    </w:p>
    <w:p>
      <w:pPr>
        <w:numPr>
          <w:ilvl w:val="0"/>
          <w:numId w:val="0"/>
        </w:numPr>
        <w:spacing w:line="240" w:lineRule="auto"/>
        <w:jc w:val="left"/>
        <w:rPr>
          <w:rFonts w:hint="eastAsia" w:asciiTheme="majorEastAsia" w:hAnsiTheme="majorEastAsia" w:eastAsiaTheme="majorEastAsia" w:cstheme="majorEastAsia"/>
          <w:b/>
          <w:bCs/>
          <w:color w:val="FF0000"/>
          <w:sz w:val="21"/>
          <w:szCs w:val="21"/>
          <w:lang w:eastAsia="zh-CN"/>
        </w:rPr>
      </w:pPr>
      <w:r>
        <w:rPr>
          <w:rFonts w:hint="eastAsia" w:asciiTheme="majorEastAsia" w:hAnsiTheme="majorEastAsia" w:eastAsiaTheme="majorEastAsia" w:cstheme="majorEastAsia"/>
          <w:sz w:val="21"/>
          <w:szCs w:val="21"/>
          <w:lang w:val="en-US" w:eastAsia="zh-CN"/>
        </w:rPr>
        <w:t>2、除广州、深圳外的医院（近两年内）：</w:t>
      </w:r>
    </w:p>
    <w:p>
      <w:pPr>
        <w:numPr>
          <w:ilvl w:val="0"/>
          <w:numId w:val="0"/>
        </w:numPr>
        <w:spacing w:line="240" w:lineRule="auto"/>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（1）三甲5家及以上：20分</w:t>
      </w:r>
    </w:p>
    <w:p>
      <w:pPr>
        <w:numPr>
          <w:ilvl w:val="0"/>
          <w:numId w:val="0"/>
        </w:numPr>
        <w:spacing w:line="240" w:lineRule="auto"/>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（2）三甲3-4家：15分</w:t>
      </w:r>
    </w:p>
    <w:p>
      <w:pPr>
        <w:numPr>
          <w:ilvl w:val="0"/>
          <w:numId w:val="0"/>
        </w:numPr>
        <w:spacing w:line="240" w:lineRule="auto"/>
        <w:ind w:firstLine="420" w:firstLineChars="200"/>
        <w:jc w:val="left"/>
        <w:rPr>
          <w:rFonts w:hint="eastAsia"/>
          <w:lang w:val="en-US" w:eastAsia="zh-CN"/>
        </w:rPr>
      </w:pPr>
      <w:r>
        <w:rPr>
          <w:rFonts w:hint="eastAsia" w:asciiTheme="majorEastAsia" w:hAnsiTheme="majorEastAsia" w:eastAsiaTheme="majorEastAsia" w:cstheme="majorEastAsia"/>
          <w:sz w:val="21"/>
          <w:szCs w:val="21"/>
          <w:lang w:val="en-US" w:eastAsia="zh-CN"/>
        </w:rPr>
        <w:t>（3）三甲1-2家：5分</w:t>
      </w:r>
    </w:p>
    <w:p>
      <w:p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注：其他类型不得分，以上2小项不累计得分，只按最优情况得分。</w:t>
      </w:r>
    </w:p>
    <w:p>
      <w:pPr>
        <w:pStyle w:val="2"/>
        <w:rPr>
          <w:rFonts w:hint="eastAsia" w:asciiTheme="majorEastAsia" w:hAnsiTheme="majorEastAsia" w:eastAsiaTheme="majorEastAsia" w:cstheme="majorEastAsia"/>
          <w:sz w:val="21"/>
          <w:szCs w:val="21"/>
          <w:lang w:val="en-US" w:eastAsia="zh-CN"/>
        </w:rPr>
      </w:pPr>
    </w:p>
    <w:p>
      <w:pPr>
        <w:pStyle w:val="6"/>
        <w:numPr>
          <w:ilvl w:val="0"/>
          <w:numId w:val="8"/>
        </w:numPr>
        <w:spacing w:before="0" w:after="0"/>
        <w:ind w:left="0" w:leftChars="0" w:firstLine="0" w:firstLineChars="0"/>
        <w:jc w:val="both"/>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其他材料(如无则不提供）</w:t>
      </w:r>
    </w:p>
    <w:p>
      <w:pPr>
        <w:pStyle w:val="2"/>
        <w:ind w:firstLine="422"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例如:</w:t>
      </w:r>
      <w:r>
        <w:rPr>
          <w:rFonts w:hint="eastAsia" w:asciiTheme="majorEastAsia" w:hAnsiTheme="majorEastAsia" w:eastAsiaTheme="majorEastAsia" w:cstheme="majorEastAsia"/>
          <w:sz w:val="21"/>
          <w:szCs w:val="21"/>
          <w:lang w:eastAsia="zh-CN"/>
        </w:rPr>
        <w:t>厂家产品彩页/说明书/厂家出具的参数文件/第三方检验报告</w:t>
      </w:r>
      <w:r>
        <w:rPr>
          <w:rFonts w:hint="eastAsia" w:asciiTheme="majorEastAsia" w:hAnsiTheme="majorEastAsia" w:eastAsiaTheme="majorEastAsia" w:cstheme="majorEastAsia"/>
          <w:sz w:val="21"/>
          <w:szCs w:val="21"/>
          <w:lang w:val="en-US" w:eastAsia="zh-CN"/>
        </w:rPr>
        <w:t>/自检报告</w:t>
      </w:r>
      <w:r>
        <w:rPr>
          <w:rFonts w:hint="eastAsia" w:asciiTheme="majorEastAsia" w:hAnsiTheme="majorEastAsia" w:eastAsiaTheme="majorEastAsia" w:cstheme="majorEastAsia"/>
          <w:sz w:val="21"/>
          <w:szCs w:val="21"/>
          <w:lang w:eastAsia="zh-CN"/>
        </w:rPr>
        <w:t>等证明资料</w:t>
      </w:r>
      <w:r>
        <w:rPr>
          <w:rFonts w:hint="eastAsia" w:asciiTheme="majorEastAsia" w:hAnsiTheme="majorEastAsia" w:eastAsiaTheme="majorEastAsia" w:cstheme="majorEastAsia"/>
          <w:sz w:val="21"/>
          <w:szCs w:val="21"/>
          <w:lang w:val="en-US" w:eastAsia="zh-CN"/>
        </w:rPr>
        <w:t>。</w:t>
      </w:r>
    </w:p>
    <w:p>
      <w:pPr>
        <w:pStyle w:val="6"/>
        <w:numPr>
          <w:ilvl w:val="0"/>
          <w:numId w:val="9"/>
        </w:numPr>
        <w:spacing w:before="0" w:after="0"/>
        <w:jc w:val="both"/>
        <w:rPr>
          <w:rFonts w:hint="eastAsia" w:ascii="宋体" w:hAnsi="宋体"/>
          <w:b/>
          <w:color w:val="FF0000"/>
          <w:sz w:val="24"/>
          <w:szCs w:val="24"/>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cs="Times New Roman"/>
          <w:sz w:val="44"/>
          <w:szCs w:val="44"/>
          <w:lang w:val="en-US" w:eastAsia="zh-CN"/>
        </w:rPr>
        <w:br w:type="page"/>
      </w:r>
    </w:p>
    <w:p>
      <w:pPr>
        <w:rPr>
          <w:rFonts w:hint="eastAsia" w:ascii="宋体" w:hAnsi="宋体" w:eastAsia="宋体"/>
          <w:sz w:val="36"/>
          <w:szCs w:val="36"/>
          <w:lang w:eastAsia="zh-CN"/>
        </w:rPr>
      </w:pPr>
      <w:r>
        <w:rPr>
          <w:rFonts w:hint="eastAsia" w:asciiTheme="minorEastAsia" w:hAnsiTheme="minorEastAsia" w:eastAsiaTheme="minorEastAsia" w:cstheme="minorEastAsia"/>
          <w:b/>
          <w:bCs w:val="0"/>
          <w:kern w:val="0"/>
          <w:sz w:val="36"/>
          <w:szCs w:val="36"/>
          <w:lang w:val="en-US" w:eastAsia="zh-CN" w:bidi="ar-SA"/>
        </w:rPr>
        <w:t>十九、分项报价清单（必填）</w:t>
      </w:r>
    </w:p>
    <w:p>
      <w:pPr>
        <w:spacing w:line="480" w:lineRule="auto"/>
        <w:jc w:val="left"/>
        <w:rPr>
          <w:rFonts w:ascii="宋体" w:hAnsi="宋体" w:eastAsia="宋体"/>
          <w:b/>
          <w:sz w:val="24"/>
          <w:szCs w:val="24"/>
          <w:u w:val="single"/>
        </w:rPr>
      </w:pPr>
      <w:r>
        <w:rPr>
          <w:rFonts w:hint="eastAsia" w:ascii="宋体" w:hAnsi="宋体" w:eastAsia="宋体"/>
          <w:b/>
          <w:sz w:val="24"/>
          <w:szCs w:val="24"/>
        </w:rPr>
        <w:t>投标企业：</w:t>
      </w:r>
      <w:r>
        <w:rPr>
          <w:rFonts w:hint="eastAsia" w:ascii="宋体" w:hAnsi="宋体" w:eastAsia="宋体"/>
          <w:b/>
          <w:sz w:val="24"/>
          <w:szCs w:val="24"/>
          <w:u w:val="single"/>
        </w:rPr>
        <w:t xml:space="preserve">                        </w:t>
      </w:r>
      <w:r>
        <w:rPr>
          <w:rFonts w:hint="eastAsia" w:ascii="宋体" w:hAnsi="宋体" w:eastAsia="宋体"/>
          <w:b/>
          <w:sz w:val="24"/>
          <w:szCs w:val="24"/>
        </w:rPr>
        <w:t xml:space="preserve">   填表日期：</w:t>
      </w:r>
      <w:r>
        <w:rPr>
          <w:rFonts w:hint="eastAsia" w:ascii="宋体" w:hAnsi="宋体" w:eastAsia="宋体"/>
          <w:b/>
          <w:sz w:val="24"/>
          <w:szCs w:val="24"/>
          <w:u w:val="single"/>
        </w:rPr>
        <w:t xml:space="preserve">                      </w:t>
      </w:r>
    </w:p>
    <w:p>
      <w:pPr>
        <w:spacing w:line="480" w:lineRule="auto"/>
        <w:jc w:val="left"/>
        <w:rPr>
          <w:rFonts w:ascii="宋体" w:hAnsi="宋体" w:eastAsia="宋体"/>
          <w:b/>
          <w:sz w:val="24"/>
          <w:szCs w:val="24"/>
          <w:u w:val="single"/>
        </w:rPr>
      </w:pPr>
      <w:r>
        <w:rPr>
          <w:rFonts w:hint="eastAsia" w:ascii="宋体" w:hAnsi="宋体" w:eastAsia="宋体"/>
          <w:b/>
          <w:sz w:val="24"/>
          <w:szCs w:val="24"/>
        </w:rPr>
        <w:t>联 系 人：</w:t>
      </w:r>
      <w:r>
        <w:rPr>
          <w:rFonts w:hint="eastAsia" w:ascii="宋体" w:hAnsi="宋体" w:eastAsia="宋体"/>
          <w:b/>
          <w:sz w:val="24"/>
          <w:szCs w:val="24"/>
          <w:u w:val="single"/>
        </w:rPr>
        <w:t xml:space="preserve">                        </w:t>
      </w:r>
      <w:r>
        <w:rPr>
          <w:rFonts w:hint="eastAsia" w:ascii="宋体" w:hAnsi="宋体" w:eastAsia="宋体"/>
          <w:b/>
          <w:sz w:val="24"/>
          <w:szCs w:val="24"/>
        </w:rPr>
        <w:t xml:space="preserve">   手机号码：</w:t>
      </w:r>
      <w:r>
        <w:rPr>
          <w:rFonts w:hint="eastAsia" w:ascii="宋体" w:hAnsi="宋体" w:eastAsia="宋体"/>
          <w:b/>
          <w:sz w:val="24"/>
          <w:szCs w:val="24"/>
          <w:u w:val="single"/>
        </w:rPr>
        <w:t xml:space="preserve">                        </w:t>
      </w:r>
    </w:p>
    <w:p>
      <w:pPr>
        <w:jc w:val="center"/>
        <w:rPr>
          <w:rFonts w:ascii="宋体" w:hAnsi="宋体" w:eastAsia="宋体"/>
          <w:b/>
          <w:sz w:val="24"/>
          <w:szCs w:val="24"/>
        </w:rPr>
      </w:pPr>
    </w:p>
    <w:p>
      <w:pPr>
        <w:numPr>
          <w:ilvl w:val="0"/>
          <w:numId w:val="10"/>
        </w:numPr>
        <w:jc w:val="center"/>
        <w:rPr>
          <w:rFonts w:hint="eastAsia" w:ascii="宋体" w:hAnsi="宋体"/>
          <w:b/>
          <w:sz w:val="24"/>
          <w:szCs w:val="24"/>
          <w:lang w:val="en-US" w:eastAsia="zh-CN"/>
        </w:rPr>
      </w:pPr>
      <w:r>
        <w:rPr>
          <w:rFonts w:hint="eastAsia" w:ascii="宋体" w:hAnsi="宋体"/>
          <w:b/>
          <w:sz w:val="24"/>
          <w:szCs w:val="24"/>
          <w:lang w:val="en-US" w:eastAsia="zh-CN"/>
        </w:rPr>
        <w:t>设备项目报价表</w:t>
      </w:r>
    </w:p>
    <w:p>
      <w:pPr>
        <w:pStyle w:val="2"/>
        <w:rPr>
          <w:rFonts w:hint="eastAsia"/>
          <w:lang w:val="en-US" w:eastAsia="zh-CN"/>
        </w:rPr>
      </w:pPr>
      <w:r>
        <w:rPr>
          <w:rFonts w:hint="eastAsia" w:ascii="宋体" w:hAnsi="宋体"/>
          <w:b/>
          <w:sz w:val="24"/>
          <w:szCs w:val="24"/>
          <w:lang w:val="en-US" w:eastAsia="zh-CN"/>
        </w:rPr>
        <w:t>1.1设备项目报价表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52"/>
        <w:gridCol w:w="1080"/>
        <w:gridCol w:w="1440"/>
        <w:gridCol w:w="900"/>
        <w:gridCol w:w="720"/>
        <w:gridCol w:w="72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pPr>
              <w:jc w:val="center"/>
              <w:rPr>
                <w:szCs w:val="21"/>
              </w:rPr>
            </w:pPr>
            <w:r>
              <w:rPr>
                <w:rFonts w:hint="eastAsia"/>
                <w:szCs w:val="21"/>
              </w:rPr>
              <w:t>序号</w:t>
            </w:r>
          </w:p>
        </w:tc>
        <w:tc>
          <w:tcPr>
            <w:tcW w:w="1852" w:type="dxa"/>
            <w:noWrap w:val="0"/>
            <w:vAlign w:val="center"/>
          </w:tcPr>
          <w:p>
            <w:pPr>
              <w:jc w:val="center"/>
              <w:rPr>
                <w:szCs w:val="21"/>
              </w:rPr>
            </w:pPr>
            <w:r>
              <w:rPr>
                <w:rFonts w:hint="eastAsia"/>
                <w:szCs w:val="21"/>
              </w:rPr>
              <w:t>采购</w:t>
            </w:r>
            <w:r>
              <w:rPr>
                <w:rFonts w:hint="eastAsia"/>
                <w:bCs/>
                <w:szCs w:val="21"/>
              </w:rPr>
              <w:t>编号</w:t>
            </w:r>
          </w:p>
        </w:tc>
        <w:tc>
          <w:tcPr>
            <w:tcW w:w="1080" w:type="dxa"/>
            <w:noWrap w:val="0"/>
            <w:vAlign w:val="center"/>
          </w:tcPr>
          <w:p>
            <w:pPr>
              <w:jc w:val="center"/>
              <w:rPr>
                <w:szCs w:val="21"/>
              </w:rPr>
            </w:pPr>
            <w:r>
              <w:rPr>
                <w:rFonts w:hint="eastAsia"/>
                <w:szCs w:val="21"/>
              </w:rPr>
              <w:t>货物名称</w:t>
            </w:r>
          </w:p>
        </w:tc>
        <w:tc>
          <w:tcPr>
            <w:tcW w:w="1440" w:type="dxa"/>
            <w:noWrap w:val="0"/>
            <w:vAlign w:val="center"/>
          </w:tcPr>
          <w:p>
            <w:pPr>
              <w:jc w:val="center"/>
              <w:rPr>
                <w:szCs w:val="21"/>
              </w:rPr>
            </w:pPr>
            <w:r>
              <w:rPr>
                <w:rFonts w:hint="eastAsia"/>
                <w:szCs w:val="21"/>
              </w:rPr>
              <w:t>规格及型号</w:t>
            </w:r>
          </w:p>
        </w:tc>
        <w:tc>
          <w:tcPr>
            <w:tcW w:w="900" w:type="dxa"/>
            <w:noWrap w:val="0"/>
            <w:vAlign w:val="center"/>
          </w:tcPr>
          <w:p>
            <w:pPr>
              <w:jc w:val="center"/>
              <w:rPr>
                <w:b/>
                <w:szCs w:val="21"/>
              </w:rPr>
            </w:pPr>
            <w:r>
              <w:rPr>
                <w:rFonts w:hint="eastAsia"/>
                <w:b/>
                <w:szCs w:val="21"/>
              </w:rPr>
              <w:t>原产地</w:t>
            </w:r>
          </w:p>
        </w:tc>
        <w:tc>
          <w:tcPr>
            <w:tcW w:w="720" w:type="dxa"/>
            <w:noWrap w:val="0"/>
            <w:vAlign w:val="center"/>
          </w:tcPr>
          <w:p>
            <w:pPr>
              <w:jc w:val="center"/>
              <w:rPr>
                <w:szCs w:val="21"/>
              </w:rPr>
            </w:pPr>
            <w:r>
              <w:rPr>
                <w:rFonts w:hint="eastAsia"/>
                <w:szCs w:val="21"/>
              </w:rPr>
              <w:t>品牌</w:t>
            </w:r>
          </w:p>
        </w:tc>
        <w:tc>
          <w:tcPr>
            <w:tcW w:w="720" w:type="dxa"/>
            <w:noWrap w:val="0"/>
            <w:vAlign w:val="center"/>
          </w:tcPr>
          <w:p>
            <w:pPr>
              <w:jc w:val="center"/>
              <w:rPr>
                <w:szCs w:val="21"/>
              </w:rPr>
            </w:pPr>
            <w:r>
              <w:rPr>
                <w:rFonts w:hint="eastAsia"/>
                <w:szCs w:val="21"/>
              </w:rPr>
              <w:t>数量</w:t>
            </w:r>
          </w:p>
        </w:tc>
        <w:tc>
          <w:tcPr>
            <w:tcW w:w="900" w:type="dxa"/>
            <w:noWrap w:val="0"/>
            <w:vAlign w:val="center"/>
          </w:tcPr>
          <w:p>
            <w:pPr>
              <w:jc w:val="center"/>
              <w:rPr>
                <w:szCs w:val="21"/>
              </w:rPr>
            </w:pPr>
            <w:r>
              <w:rPr>
                <w:rFonts w:hint="eastAsia"/>
                <w:szCs w:val="21"/>
              </w:rPr>
              <w:t>单价(元)</w:t>
            </w:r>
          </w:p>
        </w:tc>
        <w:tc>
          <w:tcPr>
            <w:tcW w:w="900" w:type="dxa"/>
            <w:noWrap w:val="0"/>
            <w:vAlign w:val="center"/>
          </w:tcPr>
          <w:p>
            <w:pPr>
              <w:jc w:val="center"/>
              <w:rPr>
                <w:szCs w:val="21"/>
              </w:rPr>
            </w:pPr>
            <w:r>
              <w:rPr>
                <w:rFonts w:hint="eastAsia"/>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pPr>
              <w:rPr>
                <w:sz w:val="24"/>
              </w:rPr>
            </w:pPr>
          </w:p>
        </w:tc>
        <w:tc>
          <w:tcPr>
            <w:tcW w:w="1852" w:type="dxa"/>
            <w:noWrap w:val="0"/>
            <w:vAlign w:val="top"/>
          </w:tcPr>
          <w:p>
            <w:pPr>
              <w:rPr>
                <w:sz w:val="24"/>
              </w:rPr>
            </w:pPr>
          </w:p>
        </w:tc>
        <w:tc>
          <w:tcPr>
            <w:tcW w:w="1080" w:type="dxa"/>
            <w:noWrap w:val="0"/>
            <w:vAlign w:val="top"/>
          </w:tcPr>
          <w:p>
            <w:pPr>
              <w:rPr>
                <w:sz w:val="24"/>
              </w:rPr>
            </w:pPr>
          </w:p>
        </w:tc>
        <w:tc>
          <w:tcPr>
            <w:tcW w:w="1440" w:type="dxa"/>
            <w:noWrap w:val="0"/>
            <w:vAlign w:val="top"/>
          </w:tcPr>
          <w:p>
            <w:pPr>
              <w:rPr>
                <w:sz w:val="24"/>
              </w:rPr>
            </w:pPr>
          </w:p>
        </w:tc>
        <w:tc>
          <w:tcPr>
            <w:tcW w:w="900" w:type="dxa"/>
            <w:noWrap w:val="0"/>
            <w:vAlign w:val="top"/>
          </w:tcPr>
          <w:p>
            <w:pPr>
              <w:rPr>
                <w:sz w:val="24"/>
              </w:rPr>
            </w:pPr>
          </w:p>
        </w:tc>
        <w:tc>
          <w:tcPr>
            <w:tcW w:w="720" w:type="dxa"/>
            <w:noWrap w:val="0"/>
            <w:vAlign w:val="top"/>
          </w:tcPr>
          <w:p>
            <w:pPr>
              <w:rPr>
                <w:sz w:val="24"/>
              </w:rPr>
            </w:pPr>
          </w:p>
        </w:tc>
        <w:tc>
          <w:tcPr>
            <w:tcW w:w="720" w:type="dxa"/>
            <w:noWrap w:val="0"/>
            <w:vAlign w:val="top"/>
          </w:tcPr>
          <w:p>
            <w:pPr>
              <w:rPr>
                <w:sz w:val="24"/>
              </w:rPr>
            </w:pPr>
          </w:p>
        </w:tc>
        <w:tc>
          <w:tcPr>
            <w:tcW w:w="900" w:type="dxa"/>
            <w:noWrap w:val="0"/>
            <w:vAlign w:val="top"/>
          </w:tcPr>
          <w:p>
            <w:pPr>
              <w:rPr>
                <w:sz w:val="24"/>
              </w:rPr>
            </w:pPr>
          </w:p>
        </w:tc>
        <w:tc>
          <w:tcPr>
            <w:tcW w:w="900"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pPr>
              <w:rPr>
                <w:sz w:val="24"/>
              </w:rPr>
            </w:pPr>
          </w:p>
        </w:tc>
        <w:tc>
          <w:tcPr>
            <w:tcW w:w="1852" w:type="dxa"/>
            <w:noWrap w:val="0"/>
            <w:vAlign w:val="top"/>
          </w:tcPr>
          <w:p>
            <w:pPr>
              <w:rPr>
                <w:sz w:val="24"/>
              </w:rPr>
            </w:pPr>
          </w:p>
        </w:tc>
        <w:tc>
          <w:tcPr>
            <w:tcW w:w="1080" w:type="dxa"/>
            <w:noWrap w:val="0"/>
            <w:vAlign w:val="top"/>
          </w:tcPr>
          <w:p>
            <w:pPr>
              <w:rPr>
                <w:sz w:val="24"/>
              </w:rPr>
            </w:pPr>
          </w:p>
        </w:tc>
        <w:tc>
          <w:tcPr>
            <w:tcW w:w="1440" w:type="dxa"/>
            <w:noWrap w:val="0"/>
            <w:vAlign w:val="top"/>
          </w:tcPr>
          <w:p>
            <w:pPr>
              <w:rPr>
                <w:sz w:val="24"/>
              </w:rPr>
            </w:pPr>
          </w:p>
        </w:tc>
        <w:tc>
          <w:tcPr>
            <w:tcW w:w="900" w:type="dxa"/>
            <w:noWrap w:val="0"/>
            <w:vAlign w:val="top"/>
          </w:tcPr>
          <w:p>
            <w:pPr>
              <w:rPr>
                <w:sz w:val="24"/>
              </w:rPr>
            </w:pPr>
          </w:p>
        </w:tc>
        <w:tc>
          <w:tcPr>
            <w:tcW w:w="720" w:type="dxa"/>
            <w:noWrap w:val="0"/>
            <w:vAlign w:val="top"/>
          </w:tcPr>
          <w:p>
            <w:pPr>
              <w:rPr>
                <w:sz w:val="24"/>
              </w:rPr>
            </w:pPr>
          </w:p>
        </w:tc>
        <w:tc>
          <w:tcPr>
            <w:tcW w:w="720" w:type="dxa"/>
            <w:noWrap w:val="0"/>
            <w:vAlign w:val="top"/>
          </w:tcPr>
          <w:p>
            <w:pPr>
              <w:rPr>
                <w:sz w:val="24"/>
              </w:rPr>
            </w:pPr>
          </w:p>
        </w:tc>
        <w:tc>
          <w:tcPr>
            <w:tcW w:w="900" w:type="dxa"/>
            <w:noWrap w:val="0"/>
            <w:vAlign w:val="top"/>
          </w:tcPr>
          <w:p>
            <w:pPr>
              <w:rPr>
                <w:sz w:val="24"/>
              </w:rPr>
            </w:pPr>
          </w:p>
        </w:tc>
        <w:tc>
          <w:tcPr>
            <w:tcW w:w="900"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pPr>
              <w:rPr>
                <w:sz w:val="24"/>
              </w:rPr>
            </w:pPr>
          </w:p>
        </w:tc>
        <w:tc>
          <w:tcPr>
            <w:tcW w:w="1852" w:type="dxa"/>
            <w:noWrap w:val="0"/>
            <w:vAlign w:val="top"/>
          </w:tcPr>
          <w:p>
            <w:pPr>
              <w:rPr>
                <w:sz w:val="24"/>
              </w:rPr>
            </w:pPr>
          </w:p>
        </w:tc>
        <w:tc>
          <w:tcPr>
            <w:tcW w:w="1080" w:type="dxa"/>
            <w:noWrap w:val="0"/>
            <w:vAlign w:val="top"/>
          </w:tcPr>
          <w:p>
            <w:pPr>
              <w:rPr>
                <w:sz w:val="24"/>
              </w:rPr>
            </w:pPr>
          </w:p>
        </w:tc>
        <w:tc>
          <w:tcPr>
            <w:tcW w:w="1440" w:type="dxa"/>
            <w:noWrap w:val="0"/>
            <w:vAlign w:val="top"/>
          </w:tcPr>
          <w:p>
            <w:pPr>
              <w:rPr>
                <w:sz w:val="24"/>
              </w:rPr>
            </w:pPr>
          </w:p>
        </w:tc>
        <w:tc>
          <w:tcPr>
            <w:tcW w:w="900" w:type="dxa"/>
            <w:noWrap w:val="0"/>
            <w:vAlign w:val="top"/>
          </w:tcPr>
          <w:p>
            <w:pPr>
              <w:rPr>
                <w:sz w:val="24"/>
              </w:rPr>
            </w:pPr>
          </w:p>
        </w:tc>
        <w:tc>
          <w:tcPr>
            <w:tcW w:w="720" w:type="dxa"/>
            <w:noWrap w:val="0"/>
            <w:vAlign w:val="top"/>
          </w:tcPr>
          <w:p>
            <w:pPr>
              <w:rPr>
                <w:sz w:val="24"/>
              </w:rPr>
            </w:pPr>
          </w:p>
        </w:tc>
        <w:tc>
          <w:tcPr>
            <w:tcW w:w="720" w:type="dxa"/>
            <w:noWrap w:val="0"/>
            <w:vAlign w:val="top"/>
          </w:tcPr>
          <w:p>
            <w:pPr>
              <w:rPr>
                <w:sz w:val="24"/>
              </w:rPr>
            </w:pPr>
          </w:p>
        </w:tc>
        <w:tc>
          <w:tcPr>
            <w:tcW w:w="900" w:type="dxa"/>
            <w:noWrap w:val="0"/>
            <w:vAlign w:val="top"/>
          </w:tcPr>
          <w:p>
            <w:pPr>
              <w:rPr>
                <w:sz w:val="24"/>
              </w:rPr>
            </w:pPr>
          </w:p>
        </w:tc>
        <w:tc>
          <w:tcPr>
            <w:tcW w:w="900"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pPr>
              <w:rPr>
                <w:sz w:val="24"/>
              </w:rPr>
            </w:pPr>
          </w:p>
        </w:tc>
        <w:tc>
          <w:tcPr>
            <w:tcW w:w="1852" w:type="dxa"/>
            <w:noWrap w:val="0"/>
            <w:vAlign w:val="top"/>
          </w:tcPr>
          <w:p>
            <w:pPr>
              <w:rPr>
                <w:sz w:val="24"/>
              </w:rPr>
            </w:pPr>
          </w:p>
        </w:tc>
        <w:tc>
          <w:tcPr>
            <w:tcW w:w="1080" w:type="dxa"/>
            <w:noWrap w:val="0"/>
            <w:vAlign w:val="top"/>
          </w:tcPr>
          <w:p>
            <w:pPr>
              <w:rPr>
                <w:sz w:val="24"/>
              </w:rPr>
            </w:pPr>
          </w:p>
        </w:tc>
        <w:tc>
          <w:tcPr>
            <w:tcW w:w="1440" w:type="dxa"/>
            <w:noWrap w:val="0"/>
            <w:vAlign w:val="top"/>
          </w:tcPr>
          <w:p>
            <w:pPr>
              <w:rPr>
                <w:sz w:val="24"/>
              </w:rPr>
            </w:pPr>
          </w:p>
        </w:tc>
        <w:tc>
          <w:tcPr>
            <w:tcW w:w="900" w:type="dxa"/>
            <w:noWrap w:val="0"/>
            <w:vAlign w:val="top"/>
          </w:tcPr>
          <w:p>
            <w:pPr>
              <w:rPr>
                <w:sz w:val="24"/>
              </w:rPr>
            </w:pPr>
          </w:p>
        </w:tc>
        <w:tc>
          <w:tcPr>
            <w:tcW w:w="720" w:type="dxa"/>
            <w:noWrap w:val="0"/>
            <w:vAlign w:val="top"/>
          </w:tcPr>
          <w:p>
            <w:pPr>
              <w:rPr>
                <w:sz w:val="24"/>
              </w:rPr>
            </w:pPr>
          </w:p>
        </w:tc>
        <w:tc>
          <w:tcPr>
            <w:tcW w:w="720" w:type="dxa"/>
            <w:noWrap w:val="0"/>
            <w:vAlign w:val="top"/>
          </w:tcPr>
          <w:p>
            <w:pPr>
              <w:rPr>
                <w:sz w:val="24"/>
              </w:rPr>
            </w:pPr>
          </w:p>
        </w:tc>
        <w:tc>
          <w:tcPr>
            <w:tcW w:w="900" w:type="dxa"/>
            <w:noWrap w:val="0"/>
            <w:vAlign w:val="top"/>
          </w:tcPr>
          <w:p>
            <w:pPr>
              <w:rPr>
                <w:sz w:val="24"/>
              </w:rPr>
            </w:pPr>
          </w:p>
        </w:tc>
        <w:tc>
          <w:tcPr>
            <w:tcW w:w="900"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pPr>
              <w:rPr>
                <w:sz w:val="24"/>
              </w:rPr>
            </w:pPr>
          </w:p>
        </w:tc>
        <w:tc>
          <w:tcPr>
            <w:tcW w:w="1852" w:type="dxa"/>
            <w:noWrap w:val="0"/>
            <w:vAlign w:val="top"/>
          </w:tcPr>
          <w:p>
            <w:pPr>
              <w:rPr>
                <w:sz w:val="24"/>
              </w:rPr>
            </w:pPr>
          </w:p>
        </w:tc>
        <w:tc>
          <w:tcPr>
            <w:tcW w:w="1080" w:type="dxa"/>
            <w:noWrap w:val="0"/>
            <w:vAlign w:val="top"/>
          </w:tcPr>
          <w:p>
            <w:pPr>
              <w:rPr>
                <w:sz w:val="24"/>
              </w:rPr>
            </w:pPr>
          </w:p>
        </w:tc>
        <w:tc>
          <w:tcPr>
            <w:tcW w:w="1440" w:type="dxa"/>
            <w:noWrap w:val="0"/>
            <w:vAlign w:val="top"/>
          </w:tcPr>
          <w:p>
            <w:pPr>
              <w:rPr>
                <w:sz w:val="24"/>
              </w:rPr>
            </w:pPr>
          </w:p>
        </w:tc>
        <w:tc>
          <w:tcPr>
            <w:tcW w:w="900" w:type="dxa"/>
            <w:noWrap w:val="0"/>
            <w:vAlign w:val="top"/>
          </w:tcPr>
          <w:p>
            <w:pPr>
              <w:rPr>
                <w:sz w:val="24"/>
              </w:rPr>
            </w:pPr>
          </w:p>
        </w:tc>
        <w:tc>
          <w:tcPr>
            <w:tcW w:w="720" w:type="dxa"/>
            <w:noWrap w:val="0"/>
            <w:vAlign w:val="top"/>
          </w:tcPr>
          <w:p>
            <w:pPr>
              <w:rPr>
                <w:sz w:val="24"/>
              </w:rPr>
            </w:pPr>
          </w:p>
        </w:tc>
        <w:tc>
          <w:tcPr>
            <w:tcW w:w="720" w:type="dxa"/>
            <w:noWrap w:val="0"/>
            <w:vAlign w:val="top"/>
          </w:tcPr>
          <w:p>
            <w:pPr>
              <w:rPr>
                <w:sz w:val="24"/>
              </w:rPr>
            </w:pPr>
          </w:p>
        </w:tc>
        <w:tc>
          <w:tcPr>
            <w:tcW w:w="900" w:type="dxa"/>
            <w:noWrap w:val="0"/>
            <w:vAlign w:val="top"/>
          </w:tcPr>
          <w:p>
            <w:pPr>
              <w:rPr>
                <w:sz w:val="24"/>
              </w:rPr>
            </w:pPr>
          </w:p>
        </w:tc>
        <w:tc>
          <w:tcPr>
            <w:tcW w:w="900"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8"/>
            <w:noWrap w:val="0"/>
            <w:vAlign w:val="top"/>
          </w:tcPr>
          <w:p>
            <w:pPr>
              <w:rPr>
                <w:sz w:val="24"/>
              </w:rPr>
            </w:pPr>
            <w:r>
              <w:rPr>
                <w:rFonts w:hint="eastAsia"/>
                <w:sz w:val="24"/>
              </w:rPr>
              <w:t>合计（即：投标总价；币种：人民币；单位：元）：大写：</w:t>
            </w:r>
          </w:p>
        </w:tc>
        <w:tc>
          <w:tcPr>
            <w:tcW w:w="900" w:type="dxa"/>
            <w:noWrap w:val="0"/>
            <w:vAlign w:val="top"/>
          </w:tcPr>
          <w:p>
            <w:pPr>
              <w:rPr>
                <w:sz w:val="24"/>
              </w:rPr>
            </w:pPr>
          </w:p>
        </w:tc>
      </w:tr>
    </w:tbl>
    <w:p>
      <w:pPr>
        <w:rPr>
          <w:rFonts w:ascii="宋体" w:hAnsi="宋体"/>
          <w:b/>
          <w:sz w:val="24"/>
        </w:rPr>
      </w:pPr>
      <w:r>
        <w:rPr>
          <w:rFonts w:hint="eastAsia" w:ascii="宋体" w:hAnsi="宋体"/>
          <w:b/>
          <w:sz w:val="24"/>
        </w:rPr>
        <w:t>注：1.所有价格应按“招标文件”中规定的货币单位填写；</w:t>
      </w:r>
    </w:p>
    <w:p>
      <w:pPr>
        <w:rPr>
          <w:rFonts w:ascii="宋体" w:hAnsi="宋体"/>
          <w:b/>
          <w:sz w:val="24"/>
        </w:rPr>
      </w:pPr>
      <w:r>
        <w:rPr>
          <w:rFonts w:ascii="宋体" w:hAnsi="宋体"/>
          <w:b/>
          <w:sz w:val="24"/>
        </w:rPr>
        <w:t xml:space="preserve">    2</w:t>
      </w:r>
      <w:r>
        <w:rPr>
          <w:rFonts w:hint="eastAsia" w:ascii="宋体" w:hAnsi="宋体"/>
          <w:b/>
          <w:sz w:val="24"/>
        </w:rPr>
        <w:t>.投标总价应为以上各分项价格之和；</w:t>
      </w:r>
    </w:p>
    <w:p>
      <w:pPr>
        <w:ind w:firstLine="482" w:firstLineChars="200"/>
        <w:rPr>
          <w:rFonts w:ascii="宋体" w:hAnsi="宋体"/>
          <w:b/>
          <w:sz w:val="24"/>
        </w:rPr>
      </w:pPr>
      <w:r>
        <w:rPr>
          <w:rFonts w:hint="eastAsia" w:ascii="宋体" w:hAnsi="宋体"/>
          <w:b/>
          <w:sz w:val="24"/>
        </w:rPr>
        <w:t>3.本表格式不得修改；</w:t>
      </w:r>
    </w:p>
    <w:p>
      <w:pPr>
        <w:ind w:left="722" w:leftChars="229" w:hanging="241" w:hangingChars="100"/>
        <w:rPr>
          <w:rFonts w:ascii="宋体" w:hAnsi="宋体"/>
          <w:b/>
          <w:sz w:val="24"/>
        </w:rPr>
      </w:pPr>
      <w:r>
        <w:rPr>
          <w:rFonts w:hint="eastAsia" w:ascii="宋体" w:hAnsi="宋体"/>
          <w:b/>
          <w:sz w:val="24"/>
        </w:rPr>
        <w:t>4.单价、合价和投标总价为包干价，即三者均应包含设备的价款、包装、运输、装卸、安装、调试、技术指导、培训、咨询、服务、保险、税费、检测、验收合格交付使用之前以及技术和售后服务等其他各项有关费用。</w:t>
      </w:r>
    </w:p>
    <w:p>
      <w:pPr>
        <w:ind w:firstLine="472" w:firstLineChars="196"/>
        <w:rPr>
          <w:rFonts w:ascii="宋体" w:hAnsi="宋体"/>
          <w:b/>
          <w:sz w:val="24"/>
        </w:rPr>
      </w:pPr>
      <w:r>
        <w:rPr>
          <w:rFonts w:hint="eastAsia" w:ascii="宋体" w:hAnsi="宋体"/>
          <w:b/>
          <w:sz w:val="24"/>
        </w:rPr>
        <w:t>5.投标总价报价不得超过预算限额，否则将导致废标。</w:t>
      </w:r>
    </w:p>
    <w:p>
      <w:pPr>
        <w:ind w:firstLine="472" w:firstLineChars="196"/>
        <w:rPr>
          <w:rStyle w:val="45"/>
          <w:kern w:val="0"/>
        </w:rPr>
      </w:pPr>
      <w:r>
        <w:rPr>
          <w:rFonts w:hint="eastAsia" w:ascii="宋体" w:hAnsi="宋体"/>
          <w:b/>
          <w:sz w:val="24"/>
        </w:rPr>
        <w:t>6.开标一览表的投标总价必须与项目报价表的投标总价一致。</w:t>
      </w:r>
    </w:p>
    <w:p>
      <w:pPr>
        <w:ind w:firstLine="472" w:firstLineChars="196"/>
        <w:rPr>
          <w:rFonts w:ascii="宋体" w:hAnsi="宋体"/>
          <w:b/>
          <w:sz w:val="24"/>
        </w:rPr>
      </w:pPr>
      <w:r>
        <w:rPr>
          <w:rFonts w:hint="eastAsia" w:ascii="宋体" w:hAnsi="宋体"/>
          <w:b/>
          <w:sz w:val="24"/>
        </w:rPr>
        <w:t>7.“原产地”是指该产品的实际生产加工地，而非品牌总公司所在地。</w:t>
      </w:r>
    </w:p>
    <w:p>
      <w:pPr>
        <w:ind w:firstLine="482" w:firstLineChars="200"/>
        <w:rPr>
          <w:rFonts w:hint="eastAsia" w:ascii="宋体" w:hAnsi="宋体"/>
          <w:b/>
          <w:sz w:val="24"/>
        </w:rPr>
      </w:pPr>
      <w:r>
        <w:rPr>
          <w:rFonts w:hint="eastAsia" w:ascii="宋体" w:hAnsi="宋体"/>
          <w:b/>
          <w:sz w:val="24"/>
        </w:rPr>
        <w:t>8.</w:t>
      </w:r>
      <w:r>
        <w:rPr>
          <w:rFonts w:hint="eastAsia" w:ascii="宋体" w:hAnsi="宋体"/>
          <w:b/>
          <w:sz w:val="24"/>
          <w:lang w:eastAsia="zh-CN"/>
        </w:rPr>
        <w:t>评审小组</w:t>
      </w:r>
      <w:r>
        <w:rPr>
          <w:rFonts w:hint="eastAsia" w:ascii="宋体" w:hAnsi="宋体"/>
          <w:b/>
          <w:sz w:val="24"/>
        </w:rPr>
        <w:t>认为投标报价或者某些分项报价明显不合理或者低于成本，有可能影响质量和不能诚信履约的，</w:t>
      </w:r>
      <w:r>
        <w:rPr>
          <w:rFonts w:hint="eastAsia" w:ascii="宋体" w:hAnsi="宋体"/>
          <w:b/>
          <w:sz w:val="24"/>
          <w:lang w:eastAsia="zh-CN"/>
        </w:rPr>
        <w:t>评审小组</w:t>
      </w:r>
      <w:r>
        <w:rPr>
          <w:rFonts w:hint="eastAsia" w:ascii="宋体" w:hAnsi="宋体"/>
          <w:b/>
          <w:sz w:val="24"/>
        </w:rPr>
        <w:t>可以取消该投标供应商的中标资格，但供应商对该报价做出合理的书面文件说明并提交相关证明材料的除外。如该报价最终成为中标价格，该项目将成为重点监管、重点验收项目。</w:t>
      </w:r>
    </w:p>
    <w:p>
      <w:pPr>
        <w:ind w:firstLine="420" w:firstLineChars="200"/>
        <w:rPr>
          <w:rFonts w:hint="eastAsia" w:ascii="宋体" w:hAnsi="宋体"/>
          <w:kern w:val="0"/>
          <w:szCs w:val="21"/>
          <w:highlight w:val="yellow"/>
        </w:rPr>
      </w:pPr>
    </w:p>
    <w:p>
      <w:pPr>
        <w:jc w:val="center"/>
        <w:rPr>
          <w:rFonts w:hint="eastAsia" w:hAnsi="宋体"/>
          <w:b/>
          <w:bCs/>
          <w:sz w:val="24"/>
        </w:rPr>
      </w:pPr>
      <w:r>
        <w:rPr>
          <w:rFonts w:hint="eastAsia" w:hAnsi="宋体"/>
          <w:b/>
          <w:bCs/>
          <w:sz w:val="24"/>
          <w:lang w:val="en-US" w:eastAsia="zh-CN"/>
        </w:rPr>
        <w:t>1.2</w:t>
      </w:r>
      <w:r>
        <w:rPr>
          <w:rFonts w:hint="eastAsia" w:hAnsi="宋体"/>
          <w:b/>
          <w:bCs/>
          <w:sz w:val="24"/>
        </w:rPr>
        <w:t>零配件、消耗品和延续保修合同报价清单（不包括在投标总价内）</w:t>
      </w:r>
    </w:p>
    <w:p>
      <w:pPr>
        <w:ind w:firstLine="422" w:firstLineChars="200"/>
        <w:rPr>
          <w:rFonts w:hAnsi="宋体"/>
          <w:b/>
          <w:bCs/>
          <w:szCs w:val="21"/>
        </w:rPr>
      </w:pPr>
      <w:r>
        <w:rPr>
          <w:rFonts w:hint="eastAsia" w:hAnsi="宋体"/>
          <w:b/>
          <w:bCs/>
          <w:szCs w:val="21"/>
        </w:rPr>
        <w:t>注：价格最高的前5项零配件、消耗品和延续保修合同的报价明细必须填写于此清单中。</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ind w:right="-69" w:rightChars="-33"/>
              <w:jc w:val="center"/>
              <w:rPr>
                <w:szCs w:val="21"/>
              </w:rPr>
            </w:pPr>
            <w:r>
              <w:rPr>
                <w:rFonts w:hint="eastAsia"/>
                <w:szCs w:val="21"/>
              </w:rPr>
              <w:t>序号</w:t>
            </w:r>
          </w:p>
        </w:tc>
        <w:tc>
          <w:tcPr>
            <w:tcW w:w="1228" w:type="dxa"/>
            <w:noWrap w:val="0"/>
            <w:vAlign w:val="center"/>
          </w:tcPr>
          <w:p>
            <w:pPr>
              <w:jc w:val="center"/>
              <w:rPr>
                <w:szCs w:val="21"/>
              </w:rPr>
            </w:pPr>
            <w:r>
              <w:rPr>
                <w:rFonts w:hint="eastAsia"/>
                <w:szCs w:val="21"/>
              </w:rPr>
              <w:t>货物名称</w:t>
            </w:r>
          </w:p>
        </w:tc>
        <w:tc>
          <w:tcPr>
            <w:tcW w:w="1694" w:type="dxa"/>
            <w:noWrap w:val="0"/>
            <w:vAlign w:val="center"/>
          </w:tcPr>
          <w:p>
            <w:pPr>
              <w:jc w:val="center"/>
              <w:rPr>
                <w:szCs w:val="21"/>
              </w:rPr>
            </w:pPr>
            <w:r>
              <w:rPr>
                <w:rFonts w:hint="eastAsia"/>
                <w:szCs w:val="21"/>
              </w:rPr>
              <w:t>规格及型号</w:t>
            </w:r>
          </w:p>
        </w:tc>
        <w:tc>
          <w:tcPr>
            <w:tcW w:w="900" w:type="dxa"/>
            <w:noWrap w:val="0"/>
            <w:vAlign w:val="center"/>
          </w:tcPr>
          <w:p>
            <w:pPr>
              <w:jc w:val="center"/>
              <w:rPr>
                <w:szCs w:val="21"/>
              </w:rPr>
            </w:pPr>
            <w:r>
              <w:rPr>
                <w:rFonts w:hint="eastAsia"/>
                <w:szCs w:val="21"/>
              </w:rPr>
              <w:t>原产地</w:t>
            </w:r>
          </w:p>
        </w:tc>
        <w:tc>
          <w:tcPr>
            <w:tcW w:w="1027" w:type="dxa"/>
            <w:noWrap w:val="0"/>
            <w:vAlign w:val="center"/>
          </w:tcPr>
          <w:p>
            <w:pPr>
              <w:jc w:val="center"/>
              <w:rPr>
                <w:szCs w:val="21"/>
              </w:rPr>
            </w:pPr>
            <w:r>
              <w:rPr>
                <w:rFonts w:hint="eastAsia"/>
                <w:szCs w:val="21"/>
              </w:rPr>
              <w:t>品牌</w:t>
            </w:r>
          </w:p>
        </w:tc>
        <w:tc>
          <w:tcPr>
            <w:tcW w:w="720" w:type="dxa"/>
            <w:noWrap w:val="0"/>
            <w:vAlign w:val="center"/>
          </w:tcPr>
          <w:p>
            <w:pPr>
              <w:jc w:val="center"/>
              <w:rPr>
                <w:szCs w:val="21"/>
              </w:rPr>
            </w:pPr>
            <w:r>
              <w:rPr>
                <w:rFonts w:hint="eastAsia"/>
                <w:szCs w:val="21"/>
              </w:rPr>
              <w:t>数量</w:t>
            </w:r>
          </w:p>
        </w:tc>
        <w:tc>
          <w:tcPr>
            <w:tcW w:w="977" w:type="dxa"/>
            <w:noWrap w:val="0"/>
            <w:vAlign w:val="center"/>
          </w:tcPr>
          <w:p>
            <w:pPr>
              <w:jc w:val="center"/>
              <w:rPr>
                <w:szCs w:val="21"/>
              </w:rPr>
            </w:pPr>
            <w:r>
              <w:rPr>
                <w:rFonts w:hint="eastAsia"/>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ind w:right="-69" w:rightChars="-33"/>
              <w:jc w:val="center"/>
              <w:rPr>
                <w:rFonts w:hint="eastAsia"/>
                <w:szCs w:val="21"/>
              </w:rPr>
            </w:pPr>
            <w:r>
              <w:rPr>
                <w:rFonts w:hint="eastAsia"/>
                <w:szCs w:val="21"/>
              </w:rPr>
              <w:t>1</w:t>
            </w:r>
          </w:p>
        </w:tc>
        <w:tc>
          <w:tcPr>
            <w:tcW w:w="1228" w:type="dxa"/>
            <w:noWrap w:val="0"/>
            <w:vAlign w:val="top"/>
          </w:tcPr>
          <w:p>
            <w:pPr>
              <w:rPr>
                <w:sz w:val="24"/>
              </w:rPr>
            </w:pPr>
          </w:p>
        </w:tc>
        <w:tc>
          <w:tcPr>
            <w:tcW w:w="1694" w:type="dxa"/>
            <w:noWrap w:val="0"/>
            <w:vAlign w:val="top"/>
          </w:tcPr>
          <w:p>
            <w:pPr>
              <w:rPr>
                <w:sz w:val="24"/>
              </w:rPr>
            </w:pPr>
          </w:p>
        </w:tc>
        <w:tc>
          <w:tcPr>
            <w:tcW w:w="900" w:type="dxa"/>
            <w:noWrap w:val="0"/>
            <w:vAlign w:val="top"/>
          </w:tcPr>
          <w:p>
            <w:pPr>
              <w:rPr>
                <w:sz w:val="24"/>
              </w:rPr>
            </w:pPr>
          </w:p>
        </w:tc>
        <w:tc>
          <w:tcPr>
            <w:tcW w:w="1027" w:type="dxa"/>
            <w:noWrap w:val="0"/>
            <w:vAlign w:val="top"/>
          </w:tcPr>
          <w:p>
            <w:pPr>
              <w:rPr>
                <w:sz w:val="24"/>
              </w:rPr>
            </w:pPr>
          </w:p>
        </w:tc>
        <w:tc>
          <w:tcPr>
            <w:tcW w:w="720" w:type="dxa"/>
            <w:noWrap w:val="0"/>
            <w:vAlign w:val="top"/>
          </w:tcPr>
          <w:p>
            <w:pPr>
              <w:rPr>
                <w:sz w:val="24"/>
              </w:rPr>
            </w:pPr>
          </w:p>
        </w:tc>
        <w:tc>
          <w:tcPr>
            <w:tcW w:w="977"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ind w:right="-69" w:rightChars="-33"/>
              <w:jc w:val="center"/>
              <w:rPr>
                <w:rFonts w:hint="eastAsia"/>
                <w:szCs w:val="21"/>
              </w:rPr>
            </w:pPr>
            <w:r>
              <w:rPr>
                <w:rFonts w:hint="eastAsia"/>
                <w:szCs w:val="21"/>
              </w:rPr>
              <w:t>2</w:t>
            </w:r>
          </w:p>
        </w:tc>
        <w:tc>
          <w:tcPr>
            <w:tcW w:w="1228" w:type="dxa"/>
            <w:noWrap w:val="0"/>
            <w:vAlign w:val="top"/>
          </w:tcPr>
          <w:p>
            <w:pPr>
              <w:rPr>
                <w:sz w:val="24"/>
              </w:rPr>
            </w:pPr>
          </w:p>
        </w:tc>
        <w:tc>
          <w:tcPr>
            <w:tcW w:w="1694" w:type="dxa"/>
            <w:noWrap w:val="0"/>
            <w:vAlign w:val="top"/>
          </w:tcPr>
          <w:p>
            <w:pPr>
              <w:rPr>
                <w:sz w:val="24"/>
              </w:rPr>
            </w:pPr>
          </w:p>
        </w:tc>
        <w:tc>
          <w:tcPr>
            <w:tcW w:w="900" w:type="dxa"/>
            <w:noWrap w:val="0"/>
            <w:vAlign w:val="top"/>
          </w:tcPr>
          <w:p>
            <w:pPr>
              <w:rPr>
                <w:sz w:val="24"/>
              </w:rPr>
            </w:pPr>
          </w:p>
        </w:tc>
        <w:tc>
          <w:tcPr>
            <w:tcW w:w="1027" w:type="dxa"/>
            <w:noWrap w:val="0"/>
            <w:vAlign w:val="top"/>
          </w:tcPr>
          <w:p>
            <w:pPr>
              <w:rPr>
                <w:sz w:val="24"/>
              </w:rPr>
            </w:pPr>
          </w:p>
        </w:tc>
        <w:tc>
          <w:tcPr>
            <w:tcW w:w="720" w:type="dxa"/>
            <w:noWrap w:val="0"/>
            <w:vAlign w:val="top"/>
          </w:tcPr>
          <w:p>
            <w:pPr>
              <w:rPr>
                <w:sz w:val="24"/>
              </w:rPr>
            </w:pPr>
          </w:p>
        </w:tc>
        <w:tc>
          <w:tcPr>
            <w:tcW w:w="977"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ind w:right="-69" w:rightChars="-33"/>
              <w:jc w:val="center"/>
              <w:rPr>
                <w:rFonts w:hint="eastAsia"/>
                <w:szCs w:val="21"/>
              </w:rPr>
            </w:pPr>
            <w:r>
              <w:rPr>
                <w:rFonts w:hint="eastAsia"/>
                <w:szCs w:val="21"/>
              </w:rPr>
              <w:t>3</w:t>
            </w:r>
          </w:p>
        </w:tc>
        <w:tc>
          <w:tcPr>
            <w:tcW w:w="1228" w:type="dxa"/>
            <w:noWrap w:val="0"/>
            <w:vAlign w:val="top"/>
          </w:tcPr>
          <w:p>
            <w:pPr>
              <w:rPr>
                <w:sz w:val="24"/>
              </w:rPr>
            </w:pPr>
          </w:p>
        </w:tc>
        <w:tc>
          <w:tcPr>
            <w:tcW w:w="1694" w:type="dxa"/>
            <w:noWrap w:val="0"/>
            <w:vAlign w:val="top"/>
          </w:tcPr>
          <w:p>
            <w:pPr>
              <w:rPr>
                <w:sz w:val="24"/>
              </w:rPr>
            </w:pPr>
          </w:p>
        </w:tc>
        <w:tc>
          <w:tcPr>
            <w:tcW w:w="900" w:type="dxa"/>
            <w:noWrap w:val="0"/>
            <w:vAlign w:val="top"/>
          </w:tcPr>
          <w:p>
            <w:pPr>
              <w:rPr>
                <w:sz w:val="24"/>
              </w:rPr>
            </w:pPr>
          </w:p>
        </w:tc>
        <w:tc>
          <w:tcPr>
            <w:tcW w:w="1027" w:type="dxa"/>
            <w:noWrap w:val="0"/>
            <w:vAlign w:val="top"/>
          </w:tcPr>
          <w:p>
            <w:pPr>
              <w:rPr>
                <w:sz w:val="24"/>
              </w:rPr>
            </w:pPr>
          </w:p>
        </w:tc>
        <w:tc>
          <w:tcPr>
            <w:tcW w:w="720" w:type="dxa"/>
            <w:noWrap w:val="0"/>
            <w:vAlign w:val="top"/>
          </w:tcPr>
          <w:p>
            <w:pPr>
              <w:rPr>
                <w:sz w:val="24"/>
              </w:rPr>
            </w:pPr>
          </w:p>
        </w:tc>
        <w:tc>
          <w:tcPr>
            <w:tcW w:w="977"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ind w:right="-69" w:rightChars="-33"/>
              <w:jc w:val="center"/>
              <w:rPr>
                <w:rFonts w:hint="eastAsia"/>
                <w:szCs w:val="21"/>
              </w:rPr>
            </w:pPr>
            <w:r>
              <w:rPr>
                <w:rFonts w:hint="eastAsia"/>
                <w:szCs w:val="21"/>
              </w:rPr>
              <w:t>4</w:t>
            </w:r>
          </w:p>
        </w:tc>
        <w:tc>
          <w:tcPr>
            <w:tcW w:w="1228" w:type="dxa"/>
            <w:noWrap w:val="0"/>
            <w:vAlign w:val="top"/>
          </w:tcPr>
          <w:p>
            <w:pPr>
              <w:rPr>
                <w:sz w:val="24"/>
              </w:rPr>
            </w:pPr>
          </w:p>
        </w:tc>
        <w:tc>
          <w:tcPr>
            <w:tcW w:w="1694" w:type="dxa"/>
            <w:noWrap w:val="0"/>
            <w:vAlign w:val="top"/>
          </w:tcPr>
          <w:p>
            <w:pPr>
              <w:rPr>
                <w:sz w:val="24"/>
              </w:rPr>
            </w:pPr>
          </w:p>
        </w:tc>
        <w:tc>
          <w:tcPr>
            <w:tcW w:w="900" w:type="dxa"/>
            <w:noWrap w:val="0"/>
            <w:vAlign w:val="top"/>
          </w:tcPr>
          <w:p>
            <w:pPr>
              <w:rPr>
                <w:sz w:val="24"/>
              </w:rPr>
            </w:pPr>
          </w:p>
        </w:tc>
        <w:tc>
          <w:tcPr>
            <w:tcW w:w="1027" w:type="dxa"/>
            <w:noWrap w:val="0"/>
            <w:vAlign w:val="top"/>
          </w:tcPr>
          <w:p>
            <w:pPr>
              <w:rPr>
                <w:sz w:val="24"/>
              </w:rPr>
            </w:pPr>
          </w:p>
        </w:tc>
        <w:tc>
          <w:tcPr>
            <w:tcW w:w="720" w:type="dxa"/>
            <w:noWrap w:val="0"/>
            <w:vAlign w:val="top"/>
          </w:tcPr>
          <w:p>
            <w:pPr>
              <w:rPr>
                <w:sz w:val="24"/>
              </w:rPr>
            </w:pPr>
          </w:p>
        </w:tc>
        <w:tc>
          <w:tcPr>
            <w:tcW w:w="977"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ind w:right="-69" w:rightChars="-33"/>
              <w:jc w:val="center"/>
              <w:rPr>
                <w:rFonts w:hint="eastAsia"/>
                <w:sz w:val="24"/>
              </w:rPr>
            </w:pPr>
            <w:r>
              <w:rPr>
                <w:rFonts w:hint="eastAsia"/>
                <w:sz w:val="24"/>
              </w:rPr>
              <w:t>5</w:t>
            </w:r>
          </w:p>
        </w:tc>
        <w:tc>
          <w:tcPr>
            <w:tcW w:w="1228" w:type="dxa"/>
            <w:noWrap w:val="0"/>
            <w:vAlign w:val="top"/>
          </w:tcPr>
          <w:p>
            <w:pPr>
              <w:rPr>
                <w:sz w:val="24"/>
              </w:rPr>
            </w:pPr>
          </w:p>
        </w:tc>
        <w:tc>
          <w:tcPr>
            <w:tcW w:w="1694" w:type="dxa"/>
            <w:noWrap w:val="0"/>
            <w:vAlign w:val="top"/>
          </w:tcPr>
          <w:p>
            <w:pPr>
              <w:rPr>
                <w:sz w:val="24"/>
              </w:rPr>
            </w:pPr>
          </w:p>
        </w:tc>
        <w:tc>
          <w:tcPr>
            <w:tcW w:w="900" w:type="dxa"/>
            <w:noWrap w:val="0"/>
            <w:vAlign w:val="top"/>
          </w:tcPr>
          <w:p>
            <w:pPr>
              <w:rPr>
                <w:sz w:val="24"/>
              </w:rPr>
            </w:pPr>
          </w:p>
        </w:tc>
        <w:tc>
          <w:tcPr>
            <w:tcW w:w="1027" w:type="dxa"/>
            <w:noWrap w:val="0"/>
            <w:vAlign w:val="top"/>
          </w:tcPr>
          <w:p>
            <w:pPr>
              <w:rPr>
                <w:sz w:val="24"/>
              </w:rPr>
            </w:pPr>
          </w:p>
        </w:tc>
        <w:tc>
          <w:tcPr>
            <w:tcW w:w="720" w:type="dxa"/>
            <w:noWrap w:val="0"/>
            <w:vAlign w:val="top"/>
          </w:tcPr>
          <w:p>
            <w:pPr>
              <w:rPr>
                <w:sz w:val="24"/>
              </w:rPr>
            </w:pPr>
          </w:p>
        </w:tc>
        <w:tc>
          <w:tcPr>
            <w:tcW w:w="977" w:type="dxa"/>
            <w:noWrap w:val="0"/>
            <w:vAlign w:val="top"/>
          </w:tcPr>
          <w:p>
            <w:pPr>
              <w:rPr>
                <w:sz w:val="24"/>
              </w:rPr>
            </w:pPr>
          </w:p>
        </w:tc>
      </w:tr>
    </w:tbl>
    <w:p>
      <w:pPr>
        <w:ind w:firstLine="482" w:firstLineChars="200"/>
        <w:rPr>
          <w:rFonts w:hAnsi="宋体"/>
          <w:b/>
          <w:bCs/>
          <w:color w:val="FF0000"/>
          <w:sz w:val="24"/>
        </w:rPr>
      </w:pPr>
      <w:r>
        <w:rPr>
          <w:rFonts w:hint="eastAsia" w:hAnsi="宋体"/>
          <w:b/>
          <w:bCs/>
          <w:color w:val="FF0000"/>
          <w:sz w:val="24"/>
        </w:rPr>
        <w:t>注：1、特别提示：招标文件要求提供产品《医疗器械注册（备案）证》的，填报的规格型号必须与《医疗器械注册（备案）证》所列完全一致，否则可能导致投标无效；</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noWrap w:val="0"/>
            <w:vAlign w:val="top"/>
          </w:tcPr>
          <w:p>
            <w:pPr>
              <w:jc w:val="center"/>
              <w:rPr>
                <w:rFonts w:hint="eastAsia" w:ascii="Times New Roman"/>
                <w:szCs w:val="21"/>
              </w:rPr>
            </w:pPr>
            <w:r>
              <w:rPr>
                <w:rFonts w:hint="eastAsia" w:ascii="Times New Roman"/>
                <w:szCs w:val="21"/>
              </w:rPr>
              <w:t>序号</w:t>
            </w:r>
          </w:p>
        </w:tc>
        <w:tc>
          <w:tcPr>
            <w:tcW w:w="2262" w:type="dxa"/>
            <w:noWrap w:val="0"/>
            <w:vAlign w:val="top"/>
          </w:tcPr>
          <w:p>
            <w:pPr>
              <w:jc w:val="center"/>
              <w:rPr>
                <w:rFonts w:hint="eastAsia" w:ascii="Times New Roman"/>
                <w:szCs w:val="21"/>
              </w:rPr>
            </w:pPr>
            <w:r>
              <w:rPr>
                <w:rFonts w:hint="eastAsia" w:ascii="Times New Roman"/>
                <w:szCs w:val="21"/>
              </w:rPr>
              <w:t>服务名称</w:t>
            </w:r>
          </w:p>
        </w:tc>
        <w:tc>
          <w:tcPr>
            <w:tcW w:w="2604" w:type="dxa"/>
            <w:noWrap w:val="0"/>
            <w:vAlign w:val="top"/>
          </w:tcPr>
          <w:p>
            <w:pPr>
              <w:jc w:val="center"/>
              <w:rPr>
                <w:rFonts w:hint="eastAsia" w:ascii="Times New Roman"/>
                <w:szCs w:val="21"/>
              </w:rPr>
            </w:pPr>
            <w:r>
              <w:rPr>
                <w:rFonts w:hint="eastAsia" w:ascii="Times New Roman"/>
                <w:szCs w:val="21"/>
              </w:rPr>
              <w:t>服务内容</w:t>
            </w:r>
          </w:p>
        </w:tc>
        <w:tc>
          <w:tcPr>
            <w:tcW w:w="1705" w:type="dxa"/>
            <w:noWrap w:val="0"/>
            <w:vAlign w:val="top"/>
          </w:tcPr>
          <w:p>
            <w:pPr>
              <w:jc w:val="center"/>
              <w:rPr>
                <w:rFonts w:hint="eastAsia" w:ascii="Times New Roman"/>
                <w:szCs w:val="21"/>
              </w:rPr>
            </w:pPr>
            <w:r>
              <w:rPr>
                <w:rFonts w:hint="eastAsia" w:ascii="Times New Roman"/>
                <w:szCs w:val="21"/>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ind w:right="-69" w:rightChars="-33"/>
              <w:jc w:val="center"/>
              <w:rPr>
                <w:rFonts w:hint="eastAsia" w:ascii="Times New Roman"/>
                <w:szCs w:val="21"/>
              </w:rPr>
            </w:pPr>
            <w:r>
              <w:rPr>
                <w:rFonts w:hint="eastAsia" w:ascii="Times New Roman"/>
                <w:szCs w:val="21"/>
              </w:rPr>
              <w:t>1</w:t>
            </w:r>
          </w:p>
        </w:tc>
        <w:tc>
          <w:tcPr>
            <w:tcW w:w="2262" w:type="dxa"/>
            <w:noWrap w:val="0"/>
            <w:vAlign w:val="top"/>
          </w:tcPr>
          <w:p>
            <w:pPr>
              <w:jc w:val="center"/>
              <w:rPr>
                <w:rFonts w:hint="eastAsia" w:ascii="Times New Roman"/>
                <w:szCs w:val="21"/>
              </w:rPr>
            </w:pPr>
            <w:r>
              <w:rPr>
                <w:rFonts w:hint="eastAsia" w:ascii="Times New Roman"/>
                <w:szCs w:val="21"/>
              </w:rPr>
              <w:t>延续保修合同</w:t>
            </w:r>
          </w:p>
        </w:tc>
        <w:tc>
          <w:tcPr>
            <w:tcW w:w="2604" w:type="dxa"/>
            <w:noWrap w:val="0"/>
            <w:vAlign w:val="top"/>
          </w:tcPr>
          <w:p>
            <w:pPr>
              <w:jc w:val="center"/>
              <w:rPr>
                <w:rFonts w:hint="eastAsia" w:ascii="Times New Roman" w:hAnsi="宋体"/>
                <w:b/>
                <w:bCs/>
                <w:sz w:val="24"/>
              </w:rPr>
            </w:pPr>
          </w:p>
        </w:tc>
        <w:tc>
          <w:tcPr>
            <w:tcW w:w="1705" w:type="dxa"/>
            <w:noWrap w:val="0"/>
            <w:vAlign w:val="top"/>
          </w:tcPr>
          <w:p>
            <w:pPr>
              <w:jc w:val="center"/>
              <w:rPr>
                <w:rFonts w:hint="eastAsia" w:ascii="Times New Roman"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ind w:right="-69" w:rightChars="-33"/>
              <w:jc w:val="center"/>
              <w:rPr>
                <w:rFonts w:hint="eastAsia" w:ascii="Times New Roman" w:hAnsi="Times New Roman"/>
                <w:szCs w:val="21"/>
              </w:rPr>
            </w:pPr>
          </w:p>
        </w:tc>
        <w:tc>
          <w:tcPr>
            <w:tcW w:w="2262" w:type="dxa"/>
            <w:noWrap w:val="0"/>
            <w:vAlign w:val="top"/>
          </w:tcPr>
          <w:p>
            <w:pPr>
              <w:jc w:val="center"/>
              <w:rPr>
                <w:rFonts w:hint="eastAsia" w:ascii="Times New Roman" w:hAnsi="Times New Roman"/>
                <w:szCs w:val="21"/>
              </w:rPr>
            </w:pPr>
          </w:p>
        </w:tc>
        <w:tc>
          <w:tcPr>
            <w:tcW w:w="2604" w:type="dxa"/>
            <w:noWrap w:val="0"/>
            <w:vAlign w:val="top"/>
          </w:tcPr>
          <w:p>
            <w:pPr>
              <w:jc w:val="center"/>
              <w:rPr>
                <w:rFonts w:hint="eastAsia" w:ascii="Times New Roman" w:hAnsi="宋体"/>
                <w:b/>
                <w:bCs/>
                <w:sz w:val="24"/>
              </w:rPr>
            </w:pPr>
          </w:p>
        </w:tc>
        <w:tc>
          <w:tcPr>
            <w:tcW w:w="1705" w:type="dxa"/>
            <w:noWrap w:val="0"/>
            <w:vAlign w:val="top"/>
          </w:tcPr>
          <w:p>
            <w:pPr>
              <w:jc w:val="center"/>
              <w:rPr>
                <w:rFonts w:hint="eastAsia" w:ascii="Times New Roman" w:hAnsi="宋体"/>
                <w:b/>
                <w:bCs/>
                <w:sz w:val="24"/>
              </w:rPr>
            </w:pPr>
          </w:p>
        </w:tc>
      </w:tr>
    </w:tbl>
    <w:p>
      <w:pPr>
        <w:pStyle w:val="2"/>
        <w:numPr>
          <w:ilvl w:val="0"/>
          <w:numId w:val="0"/>
        </w:numPr>
        <w:rPr>
          <w:rFonts w:hint="eastAsia"/>
          <w:lang w:val="en-US" w:eastAsia="zh-CN"/>
        </w:rPr>
      </w:pPr>
    </w:p>
    <w:p>
      <w:pPr>
        <w:jc w:val="center"/>
        <w:rPr>
          <w:rFonts w:hint="eastAsia" w:ascii="宋体" w:hAnsi="宋体" w:eastAsia="宋体"/>
          <w:b/>
          <w:sz w:val="24"/>
          <w:szCs w:val="24"/>
        </w:rPr>
      </w:pPr>
    </w:p>
    <w:p>
      <w:pPr>
        <w:jc w:val="center"/>
        <w:rPr>
          <w:rFonts w:hint="eastAsia" w:ascii="宋体" w:hAnsi="宋体" w:eastAsia="宋体"/>
          <w:b/>
          <w:sz w:val="24"/>
          <w:szCs w:val="24"/>
        </w:rPr>
      </w:pPr>
    </w:p>
    <w:p>
      <w:pPr>
        <w:jc w:val="center"/>
        <w:rPr>
          <w:rFonts w:hint="eastAsia" w:ascii="宋体" w:hAnsi="宋体" w:eastAsia="宋体"/>
          <w:b/>
          <w:sz w:val="24"/>
          <w:szCs w:val="24"/>
        </w:rPr>
      </w:pPr>
    </w:p>
    <w:p>
      <w:pPr>
        <w:numPr>
          <w:ilvl w:val="0"/>
          <w:numId w:val="0"/>
        </w:numPr>
        <w:jc w:val="center"/>
        <w:rPr>
          <w:rFonts w:hint="eastAsia" w:ascii="宋体" w:hAnsi="宋体" w:cs="Times New Roman"/>
          <w:b/>
          <w:sz w:val="24"/>
          <w:szCs w:val="24"/>
          <w:lang w:val="en-US" w:eastAsia="zh-CN"/>
        </w:rPr>
      </w:pPr>
      <w:r>
        <w:rPr>
          <w:rFonts w:hint="eastAsia" w:ascii="宋体" w:hAnsi="宋体" w:cs="Times New Roman"/>
          <w:b/>
          <w:sz w:val="24"/>
          <w:szCs w:val="24"/>
          <w:lang w:val="en-US" w:eastAsia="zh-CN"/>
        </w:rPr>
        <w:t>2、配套耗材项目报价表</w:t>
      </w:r>
    </w:p>
    <w:p>
      <w:pPr>
        <w:numPr>
          <w:ilvl w:val="0"/>
          <w:numId w:val="0"/>
        </w:numPr>
        <w:jc w:val="center"/>
        <w:rPr>
          <w:rFonts w:hint="default" w:ascii="宋体" w:hAnsi="宋体" w:cs="Times New Roman"/>
          <w:b/>
          <w:sz w:val="24"/>
          <w:szCs w:val="24"/>
          <w:lang w:val="en-US" w:eastAsia="zh-CN"/>
        </w:rPr>
      </w:pPr>
      <w:r>
        <w:rPr>
          <w:rFonts w:hint="eastAsia" w:ascii="宋体" w:hAnsi="宋体" w:cs="Times New Roman"/>
          <w:b/>
          <w:sz w:val="24"/>
          <w:szCs w:val="24"/>
          <w:lang w:val="en-US" w:eastAsia="zh-CN"/>
        </w:rPr>
        <w:t>2.1耗材报价表</w:t>
      </w:r>
    </w:p>
    <w:tbl>
      <w:tblPr>
        <w:tblStyle w:val="39"/>
        <w:tblW w:w="11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971"/>
        <w:gridCol w:w="1296"/>
        <w:gridCol w:w="1050"/>
        <w:gridCol w:w="1036"/>
        <w:gridCol w:w="982"/>
        <w:gridCol w:w="1418"/>
        <w:gridCol w:w="1241"/>
        <w:gridCol w:w="791"/>
        <w:gridCol w:w="91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7" w:type="dxa"/>
            <w:vAlign w:val="center"/>
          </w:tcPr>
          <w:p>
            <w:pPr>
              <w:jc w:val="center"/>
              <w:rPr>
                <w:rFonts w:ascii="宋体" w:hAnsi="宋体" w:eastAsia="宋体"/>
                <w:b/>
                <w:bCs/>
                <w:sz w:val="21"/>
                <w:szCs w:val="21"/>
              </w:rPr>
            </w:pPr>
            <w:r>
              <w:rPr>
                <w:rFonts w:hint="eastAsia" w:ascii="宋体" w:hAnsi="宋体" w:eastAsia="宋体"/>
                <w:b/>
                <w:bCs/>
                <w:sz w:val="21"/>
                <w:szCs w:val="21"/>
              </w:rPr>
              <w:t>序号</w:t>
            </w:r>
          </w:p>
        </w:tc>
        <w:tc>
          <w:tcPr>
            <w:tcW w:w="971" w:type="dxa"/>
            <w:vAlign w:val="center"/>
          </w:tcPr>
          <w:p>
            <w:pPr>
              <w:jc w:val="center"/>
              <w:rPr>
                <w:rFonts w:ascii="宋体" w:hAnsi="宋体" w:eastAsia="宋体"/>
                <w:b/>
                <w:bCs/>
                <w:sz w:val="21"/>
                <w:szCs w:val="21"/>
              </w:rPr>
            </w:pPr>
            <w:r>
              <w:rPr>
                <w:rFonts w:hint="eastAsia" w:ascii="宋体" w:hAnsi="宋体" w:eastAsia="宋体"/>
                <w:b/>
                <w:bCs/>
                <w:sz w:val="21"/>
                <w:szCs w:val="21"/>
              </w:rPr>
              <w:t>省平台编码</w:t>
            </w:r>
          </w:p>
        </w:tc>
        <w:tc>
          <w:tcPr>
            <w:tcW w:w="1296" w:type="dxa"/>
            <w:vAlign w:val="center"/>
          </w:tcPr>
          <w:p>
            <w:pPr>
              <w:jc w:val="center"/>
              <w:rPr>
                <w:rFonts w:ascii="宋体" w:hAnsi="宋体" w:eastAsia="宋体"/>
                <w:b/>
                <w:bCs/>
                <w:sz w:val="21"/>
                <w:szCs w:val="21"/>
              </w:rPr>
            </w:pPr>
            <w:r>
              <w:rPr>
                <w:rFonts w:hint="eastAsia" w:ascii="宋体" w:hAnsi="宋体" w:eastAsia="宋体"/>
                <w:b/>
                <w:bCs/>
                <w:sz w:val="21"/>
                <w:szCs w:val="21"/>
              </w:rPr>
              <w:t>产品注册名</w:t>
            </w:r>
          </w:p>
        </w:tc>
        <w:tc>
          <w:tcPr>
            <w:tcW w:w="1050" w:type="dxa"/>
            <w:vAlign w:val="center"/>
          </w:tcPr>
          <w:p>
            <w:pPr>
              <w:jc w:val="center"/>
              <w:rPr>
                <w:rFonts w:ascii="宋体" w:hAnsi="宋体" w:eastAsia="宋体"/>
                <w:b/>
                <w:bCs/>
                <w:sz w:val="21"/>
                <w:szCs w:val="21"/>
              </w:rPr>
            </w:pPr>
            <w:r>
              <w:rPr>
                <w:rFonts w:hint="eastAsia" w:ascii="宋体" w:hAnsi="宋体" w:eastAsia="宋体"/>
                <w:b/>
                <w:bCs/>
                <w:sz w:val="21"/>
                <w:szCs w:val="21"/>
              </w:rPr>
              <w:t>产品注册证号</w:t>
            </w:r>
          </w:p>
        </w:tc>
        <w:tc>
          <w:tcPr>
            <w:tcW w:w="1036" w:type="dxa"/>
            <w:vAlign w:val="center"/>
          </w:tcPr>
          <w:p>
            <w:pPr>
              <w:jc w:val="center"/>
              <w:rPr>
                <w:rFonts w:ascii="宋体" w:hAnsi="宋体" w:eastAsia="宋体"/>
                <w:b/>
                <w:bCs/>
                <w:sz w:val="21"/>
                <w:szCs w:val="21"/>
              </w:rPr>
            </w:pPr>
            <w:r>
              <w:rPr>
                <w:rFonts w:hint="eastAsia" w:ascii="宋体" w:hAnsi="宋体" w:eastAsia="宋体"/>
                <w:b/>
                <w:bCs/>
                <w:sz w:val="21"/>
                <w:szCs w:val="21"/>
              </w:rPr>
              <w:t>规格</w:t>
            </w:r>
          </w:p>
          <w:p>
            <w:pPr>
              <w:jc w:val="center"/>
              <w:rPr>
                <w:rFonts w:ascii="宋体" w:hAnsi="宋体" w:eastAsia="宋体"/>
                <w:b/>
                <w:bCs/>
                <w:sz w:val="21"/>
                <w:szCs w:val="21"/>
              </w:rPr>
            </w:pPr>
            <w:r>
              <w:rPr>
                <w:rFonts w:hint="eastAsia" w:ascii="宋体" w:hAnsi="宋体" w:eastAsia="宋体"/>
                <w:b/>
                <w:bCs/>
                <w:sz w:val="21"/>
                <w:szCs w:val="21"/>
              </w:rPr>
              <w:t>型号</w:t>
            </w:r>
          </w:p>
        </w:tc>
        <w:tc>
          <w:tcPr>
            <w:tcW w:w="982" w:type="dxa"/>
            <w:vAlign w:val="center"/>
          </w:tcPr>
          <w:p>
            <w:pPr>
              <w:jc w:val="center"/>
              <w:rPr>
                <w:rFonts w:ascii="宋体" w:hAnsi="宋体" w:eastAsia="宋体"/>
                <w:b/>
                <w:bCs/>
                <w:sz w:val="21"/>
                <w:szCs w:val="21"/>
              </w:rPr>
            </w:pPr>
            <w:r>
              <w:rPr>
                <w:rFonts w:hint="eastAsia" w:ascii="宋体" w:hAnsi="宋体" w:eastAsia="宋体"/>
                <w:b/>
                <w:bCs/>
                <w:sz w:val="21"/>
                <w:szCs w:val="21"/>
              </w:rPr>
              <w:t>原产地品牌</w:t>
            </w:r>
          </w:p>
        </w:tc>
        <w:tc>
          <w:tcPr>
            <w:tcW w:w="1418" w:type="dxa"/>
            <w:vAlign w:val="center"/>
          </w:tcPr>
          <w:p>
            <w:pPr>
              <w:jc w:val="center"/>
              <w:rPr>
                <w:rFonts w:ascii="宋体" w:hAnsi="宋体" w:eastAsia="宋体"/>
                <w:b/>
                <w:bCs/>
                <w:sz w:val="21"/>
                <w:szCs w:val="21"/>
              </w:rPr>
            </w:pPr>
            <w:r>
              <w:rPr>
                <w:rFonts w:hint="eastAsia" w:ascii="宋体" w:hAnsi="宋体" w:eastAsia="宋体"/>
                <w:b/>
                <w:bCs/>
                <w:sz w:val="21"/>
                <w:szCs w:val="21"/>
              </w:rPr>
              <w:t>生产企业</w:t>
            </w:r>
          </w:p>
        </w:tc>
        <w:tc>
          <w:tcPr>
            <w:tcW w:w="1241" w:type="dxa"/>
            <w:vAlign w:val="center"/>
          </w:tcPr>
          <w:p>
            <w:pPr>
              <w:jc w:val="center"/>
              <w:rPr>
                <w:rFonts w:ascii="宋体" w:hAnsi="宋体" w:eastAsia="宋体"/>
                <w:b/>
                <w:bCs/>
                <w:sz w:val="21"/>
                <w:szCs w:val="21"/>
              </w:rPr>
            </w:pPr>
            <w:r>
              <w:rPr>
                <w:rFonts w:hint="eastAsia" w:ascii="宋体" w:hAnsi="宋体" w:eastAsia="宋体"/>
                <w:b/>
                <w:bCs/>
                <w:sz w:val="21"/>
                <w:szCs w:val="21"/>
              </w:rPr>
              <w:t>包装规格</w:t>
            </w:r>
          </w:p>
        </w:tc>
        <w:tc>
          <w:tcPr>
            <w:tcW w:w="791" w:type="dxa"/>
            <w:vAlign w:val="center"/>
          </w:tcPr>
          <w:p>
            <w:pPr>
              <w:jc w:val="center"/>
              <w:rPr>
                <w:rFonts w:ascii="宋体" w:hAnsi="宋体" w:eastAsia="宋体"/>
                <w:b/>
                <w:bCs/>
                <w:sz w:val="21"/>
                <w:szCs w:val="21"/>
              </w:rPr>
            </w:pPr>
            <w:r>
              <w:rPr>
                <w:rFonts w:hint="eastAsia" w:ascii="宋体" w:hAnsi="宋体" w:eastAsia="宋体"/>
                <w:b/>
                <w:bCs/>
                <w:sz w:val="21"/>
                <w:szCs w:val="21"/>
              </w:rPr>
              <w:t>单位</w:t>
            </w:r>
          </w:p>
        </w:tc>
        <w:tc>
          <w:tcPr>
            <w:tcW w:w="918" w:type="dxa"/>
            <w:vAlign w:val="center"/>
          </w:tcPr>
          <w:p>
            <w:pPr>
              <w:jc w:val="center"/>
              <w:rPr>
                <w:rFonts w:ascii="宋体" w:hAnsi="宋体" w:eastAsia="宋体"/>
                <w:b/>
                <w:bCs/>
                <w:sz w:val="21"/>
                <w:szCs w:val="21"/>
              </w:rPr>
            </w:pPr>
            <w:r>
              <w:rPr>
                <w:rFonts w:hint="eastAsia" w:ascii="宋体" w:hAnsi="宋体" w:eastAsia="宋体"/>
                <w:b/>
                <w:bCs/>
                <w:sz w:val="21"/>
                <w:szCs w:val="21"/>
              </w:rPr>
              <w:t>数量</w:t>
            </w:r>
          </w:p>
        </w:tc>
        <w:tc>
          <w:tcPr>
            <w:tcW w:w="918" w:type="dxa"/>
            <w:vAlign w:val="center"/>
          </w:tcPr>
          <w:p>
            <w:pPr>
              <w:jc w:val="center"/>
              <w:rPr>
                <w:rFonts w:ascii="宋体" w:hAnsi="宋体" w:eastAsia="宋体"/>
                <w:b/>
                <w:bCs/>
                <w:sz w:val="21"/>
                <w:szCs w:val="21"/>
              </w:rPr>
            </w:pPr>
            <w:r>
              <w:rPr>
                <w:rFonts w:hint="eastAsia" w:ascii="宋体" w:hAnsi="宋体" w:eastAsia="宋体"/>
                <w:b/>
                <w:bCs/>
                <w:sz w:val="21"/>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eastAsia="宋体"/>
                <w:b/>
                <w:bCs/>
                <w:sz w:val="21"/>
                <w:szCs w:val="21"/>
              </w:rPr>
            </w:pPr>
          </w:p>
        </w:tc>
        <w:tc>
          <w:tcPr>
            <w:tcW w:w="971" w:type="dxa"/>
          </w:tcPr>
          <w:p>
            <w:pPr>
              <w:spacing w:line="360" w:lineRule="auto"/>
              <w:rPr>
                <w:rFonts w:ascii="宋体" w:hAnsi="宋体" w:eastAsia="宋体"/>
                <w:b/>
                <w:bCs/>
                <w:sz w:val="21"/>
                <w:szCs w:val="21"/>
              </w:rPr>
            </w:pPr>
          </w:p>
        </w:tc>
        <w:tc>
          <w:tcPr>
            <w:tcW w:w="1296" w:type="dxa"/>
          </w:tcPr>
          <w:p>
            <w:pPr>
              <w:spacing w:line="360" w:lineRule="auto"/>
              <w:rPr>
                <w:rFonts w:ascii="宋体" w:hAnsi="宋体" w:eastAsia="宋体"/>
                <w:b/>
                <w:bCs/>
                <w:sz w:val="21"/>
                <w:szCs w:val="21"/>
              </w:rPr>
            </w:pPr>
          </w:p>
        </w:tc>
        <w:tc>
          <w:tcPr>
            <w:tcW w:w="1050" w:type="dxa"/>
          </w:tcPr>
          <w:p>
            <w:pPr>
              <w:spacing w:line="360" w:lineRule="auto"/>
              <w:rPr>
                <w:rFonts w:ascii="宋体" w:hAnsi="宋体" w:eastAsia="宋体"/>
                <w:b/>
                <w:bCs/>
                <w:sz w:val="21"/>
                <w:szCs w:val="21"/>
              </w:rPr>
            </w:pPr>
          </w:p>
        </w:tc>
        <w:tc>
          <w:tcPr>
            <w:tcW w:w="1036" w:type="dxa"/>
          </w:tcPr>
          <w:p>
            <w:pPr>
              <w:spacing w:line="360" w:lineRule="auto"/>
              <w:rPr>
                <w:rFonts w:ascii="宋体" w:hAnsi="宋体" w:eastAsia="宋体"/>
                <w:b/>
                <w:bCs/>
                <w:sz w:val="21"/>
                <w:szCs w:val="21"/>
              </w:rPr>
            </w:pPr>
          </w:p>
        </w:tc>
        <w:tc>
          <w:tcPr>
            <w:tcW w:w="982" w:type="dxa"/>
          </w:tcPr>
          <w:p>
            <w:pPr>
              <w:spacing w:line="360" w:lineRule="auto"/>
              <w:rPr>
                <w:rFonts w:ascii="宋体" w:hAnsi="宋体" w:eastAsia="宋体"/>
                <w:b/>
                <w:bCs/>
                <w:sz w:val="21"/>
                <w:szCs w:val="21"/>
              </w:rPr>
            </w:pPr>
          </w:p>
        </w:tc>
        <w:tc>
          <w:tcPr>
            <w:tcW w:w="1418" w:type="dxa"/>
          </w:tcPr>
          <w:p>
            <w:pPr>
              <w:spacing w:line="360" w:lineRule="auto"/>
              <w:rPr>
                <w:rFonts w:ascii="宋体" w:hAnsi="宋体" w:eastAsia="宋体"/>
                <w:b/>
                <w:bCs/>
                <w:sz w:val="21"/>
                <w:szCs w:val="21"/>
              </w:rPr>
            </w:pPr>
          </w:p>
        </w:tc>
        <w:tc>
          <w:tcPr>
            <w:tcW w:w="1241" w:type="dxa"/>
          </w:tcPr>
          <w:p>
            <w:pPr>
              <w:spacing w:line="360" w:lineRule="auto"/>
              <w:rPr>
                <w:rFonts w:ascii="宋体" w:hAnsi="宋体" w:eastAsia="宋体"/>
                <w:b/>
                <w:bCs/>
                <w:sz w:val="21"/>
                <w:szCs w:val="21"/>
              </w:rPr>
            </w:pPr>
          </w:p>
        </w:tc>
        <w:tc>
          <w:tcPr>
            <w:tcW w:w="791" w:type="dxa"/>
          </w:tcPr>
          <w:p>
            <w:pPr>
              <w:spacing w:line="360" w:lineRule="auto"/>
              <w:rPr>
                <w:rFonts w:ascii="宋体" w:hAnsi="宋体" w:eastAsia="宋体"/>
                <w:b/>
                <w:bCs/>
                <w:sz w:val="21"/>
                <w:szCs w:val="21"/>
              </w:rPr>
            </w:pPr>
          </w:p>
        </w:tc>
        <w:tc>
          <w:tcPr>
            <w:tcW w:w="918" w:type="dxa"/>
          </w:tcPr>
          <w:p>
            <w:pPr>
              <w:spacing w:line="360" w:lineRule="auto"/>
              <w:rPr>
                <w:rFonts w:ascii="宋体" w:hAnsi="宋体" w:eastAsia="宋体"/>
                <w:b/>
                <w:bCs/>
                <w:sz w:val="21"/>
                <w:szCs w:val="21"/>
              </w:rPr>
            </w:pPr>
          </w:p>
        </w:tc>
        <w:tc>
          <w:tcPr>
            <w:tcW w:w="918" w:type="dxa"/>
          </w:tcPr>
          <w:p>
            <w:pPr>
              <w:spacing w:line="360" w:lineRule="auto"/>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eastAsia="宋体"/>
                <w:b/>
                <w:bCs/>
                <w:sz w:val="21"/>
                <w:szCs w:val="21"/>
              </w:rPr>
            </w:pPr>
          </w:p>
        </w:tc>
        <w:tc>
          <w:tcPr>
            <w:tcW w:w="971" w:type="dxa"/>
          </w:tcPr>
          <w:p>
            <w:pPr>
              <w:spacing w:line="360" w:lineRule="auto"/>
              <w:rPr>
                <w:rFonts w:ascii="宋体" w:hAnsi="宋体" w:eastAsia="宋体"/>
                <w:b/>
                <w:bCs/>
                <w:sz w:val="21"/>
                <w:szCs w:val="21"/>
              </w:rPr>
            </w:pPr>
          </w:p>
        </w:tc>
        <w:tc>
          <w:tcPr>
            <w:tcW w:w="1296" w:type="dxa"/>
          </w:tcPr>
          <w:p>
            <w:pPr>
              <w:spacing w:line="360" w:lineRule="auto"/>
              <w:rPr>
                <w:rFonts w:ascii="宋体" w:hAnsi="宋体" w:eastAsia="宋体"/>
                <w:b/>
                <w:bCs/>
                <w:sz w:val="21"/>
                <w:szCs w:val="21"/>
              </w:rPr>
            </w:pPr>
          </w:p>
        </w:tc>
        <w:tc>
          <w:tcPr>
            <w:tcW w:w="1050" w:type="dxa"/>
          </w:tcPr>
          <w:p>
            <w:pPr>
              <w:spacing w:line="360" w:lineRule="auto"/>
              <w:rPr>
                <w:rFonts w:ascii="宋体" w:hAnsi="宋体" w:eastAsia="宋体"/>
                <w:b/>
                <w:bCs/>
                <w:sz w:val="21"/>
                <w:szCs w:val="21"/>
              </w:rPr>
            </w:pPr>
          </w:p>
        </w:tc>
        <w:tc>
          <w:tcPr>
            <w:tcW w:w="1036" w:type="dxa"/>
          </w:tcPr>
          <w:p>
            <w:pPr>
              <w:spacing w:line="360" w:lineRule="auto"/>
              <w:rPr>
                <w:rFonts w:ascii="宋体" w:hAnsi="宋体" w:eastAsia="宋体"/>
                <w:b/>
                <w:bCs/>
                <w:sz w:val="21"/>
                <w:szCs w:val="21"/>
              </w:rPr>
            </w:pPr>
          </w:p>
        </w:tc>
        <w:tc>
          <w:tcPr>
            <w:tcW w:w="982" w:type="dxa"/>
          </w:tcPr>
          <w:p>
            <w:pPr>
              <w:spacing w:line="360" w:lineRule="auto"/>
              <w:rPr>
                <w:rFonts w:ascii="宋体" w:hAnsi="宋体" w:eastAsia="宋体"/>
                <w:b/>
                <w:bCs/>
                <w:sz w:val="21"/>
                <w:szCs w:val="21"/>
              </w:rPr>
            </w:pPr>
          </w:p>
        </w:tc>
        <w:tc>
          <w:tcPr>
            <w:tcW w:w="1418" w:type="dxa"/>
          </w:tcPr>
          <w:p>
            <w:pPr>
              <w:spacing w:line="360" w:lineRule="auto"/>
              <w:rPr>
                <w:rFonts w:ascii="宋体" w:hAnsi="宋体" w:eastAsia="宋体"/>
                <w:b/>
                <w:bCs/>
                <w:sz w:val="21"/>
                <w:szCs w:val="21"/>
              </w:rPr>
            </w:pPr>
          </w:p>
        </w:tc>
        <w:tc>
          <w:tcPr>
            <w:tcW w:w="1241" w:type="dxa"/>
          </w:tcPr>
          <w:p>
            <w:pPr>
              <w:spacing w:line="360" w:lineRule="auto"/>
              <w:rPr>
                <w:rFonts w:ascii="宋体" w:hAnsi="宋体" w:eastAsia="宋体"/>
                <w:b/>
                <w:bCs/>
                <w:sz w:val="21"/>
                <w:szCs w:val="21"/>
              </w:rPr>
            </w:pPr>
          </w:p>
        </w:tc>
        <w:tc>
          <w:tcPr>
            <w:tcW w:w="791" w:type="dxa"/>
          </w:tcPr>
          <w:p>
            <w:pPr>
              <w:spacing w:line="360" w:lineRule="auto"/>
              <w:rPr>
                <w:rFonts w:ascii="宋体" w:hAnsi="宋体" w:eastAsia="宋体"/>
                <w:b/>
                <w:bCs/>
                <w:sz w:val="21"/>
                <w:szCs w:val="21"/>
              </w:rPr>
            </w:pPr>
          </w:p>
        </w:tc>
        <w:tc>
          <w:tcPr>
            <w:tcW w:w="918" w:type="dxa"/>
          </w:tcPr>
          <w:p>
            <w:pPr>
              <w:spacing w:line="360" w:lineRule="auto"/>
              <w:rPr>
                <w:rFonts w:ascii="宋体" w:hAnsi="宋体" w:eastAsia="宋体"/>
                <w:b/>
                <w:bCs/>
                <w:sz w:val="21"/>
                <w:szCs w:val="21"/>
              </w:rPr>
            </w:pPr>
          </w:p>
        </w:tc>
        <w:tc>
          <w:tcPr>
            <w:tcW w:w="918" w:type="dxa"/>
          </w:tcPr>
          <w:p>
            <w:pPr>
              <w:spacing w:line="360" w:lineRule="auto"/>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eastAsia="宋体"/>
                <w:b/>
                <w:bCs/>
                <w:sz w:val="21"/>
                <w:szCs w:val="21"/>
              </w:rPr>
            </w:pPr>
          </w:p>
        </w:tc>
        <w:tc>
          <w:tcPr>
            <w:tcW w:w="971" w:type="dxa"/>
          </w:tcPr>
          <w:p>
            <w:pPr>
              <w:spacing w:line="360" w:lineRule="auto"/>
              <w:rPr>
                <w:rFonts w:ascii="宋体" w:hAnsi="宋体" w:eastAsia="宋体"/>
                <w:b/>
                <w:bCs/>
                <w:sz w:val="21"/>
                <w:szCs w:val="21"/>
              </w:rPr>
            </w:pPr>
          </w:p>
        </w:tc>
        <w:tc>
          <w:tcPr>
            <w:tcW w:w="1296" w:type="dxa"/>
          </w:tcPr>
          <w:p>
            <w:pPr>
              <w:spacing w:line="360" w:lineRule="auto"/>
              <w:rPr>
                <w:rFonts w:ascii="宋体" w:hAnsi="宋体" w:eastAsia="宋体"/>
                <w:b/>
                <w:bCs/>
                <w:sz w:val="21"/>
                <w:szCs w:val="21"/>
              </w:rPr>
            </w:pPr>
          </w:p>
        </w:tc>
        <w:tc>
          <w:tcPr>
            <w:tcW w:w="1050" w:type="dxa"/>
          </w:tcPr>
          <w:p>
            <w:pPr>
              <w:spacing w:line="360" w:lineRule="auto"/>
              <w:rPr>
                <w:rFonts w:ascii="宋体" w:hAnsi="宋体" w:eastAsia="宋体"/>
                <w:b/>
                <w:bCs/>
                <w:sz w:val="21"/>
                <w:szCs w:val="21"/>
              </w:rPr>
            </w:pPr>
          </w:p>
        </w:tc>
        <w:tc>
          <w:tcPr>
            <w:tcW w:w="1036" w:type="dxa"/>
          </w:tcPr>
          <w:p>
            <w:pPr>
              <w:spacing w:line="360" w:lineRule="auto"/>
              <w:rPr>
                <w:rFonts w:ascii="宋体" w:hAnsi="宋体" w:eastAsia="宋体"/>
                <w:b/>
                <w:bCs/>
                <w:sz w:val="21"/>
                <w:szCs w:val="21"/>
              </w:rPr>
            </w:pPr>
          </w:p>
        </w:tc>
        <w:tc>
          <w:tcPr>
            <w:tcW w:w="982" w:type="dxa"/>
          </w:tcPr>
          <w:p>
            <w:pPr>
              <w:spacing w:line="360" w:lineRule="auto"/>
              <w:rPr>
                <w:rFonts w:ascii="宋体" w:hAnsi="宋体" w:eastAsia="宋体"/>
                <w:b/>
                <w:bCs/>
                <w:sz w:val="21"/>
                <w:szCs w:val="21"/>
              </w:rPr>
            </w:pPr>
          </w:p>
        </w:tc>
        <w:tc>
          <w:tcPr>
            <w:tcW w:w="1418" w:type="dxa"/>
          </w:tcPr>
          <w:p>
            <w:pPr>
              <w:spacing w:line="360" w:lineRule="auto"/>
              <w:rPr>
                <w:rFonts w:ascii="宋体" w:hAnsi="宋体" w:eastAsia="宋体"/>
                <w:b/>
                <w:bCs/>
                <w:sz w:val="21"/>
                <w:szCs w:val="21"/>
              </w:rPr>
            </w:pPr>
          </w:p>
        </w:tc>
        <w:tc>
          <w:tcPr>
            <w:tcW w:w="1241" w:type="dxa"/>
          </w:tcPr>
          <w:p>
            <w:pPr>
              <w:spacing w:line="360" w:lineRule="auto"/>
              <w:rPr>
                <w:rFonts w:ascii="宋体" w:hAnsi="宋体" w:eastAsia="宋体"/>
                <w:b/>
                <w:bCs/>
                <w:sz w:val="21"/>
                <w:szCs w:val="21"/>
              </w:rPr>
            </w:pPr>
          </w:p>
        </w:tc>
        <w:tc>
          <w:tcPr>
            <w:tcW w:w="791" w:type="dxa"/>
          </w:tcPr>
          <w:p>
            <w:pPr>
              <w:spacing w:line="360" w:lineRule="auto"/>
              <w:rPr>
                <w:rFonts w:ascii="宋体" w:hAnsi="宋体" w:eastAsia="宋体"/>
                <w:b/>
                <w:bCs/>
                <w:sz w:val="21"/>
                <w:szCs w:val="21"/>
              </w:rPr>
            </w:pPr>
          </w:p>
        </w:tc>
        <w:tc>
          <w:tcPr>
            <w:tcW w:w="918" w:type="dxa"/>
          </w:tcPr>
          <w:p>
            <w:pPr>
              <w:spacing w:line="360" w:lineRule="auto"/>
              <w:rPr>
                <w:rFonts w:ascii="宋体" w:hAnsi="宋体" w:eastAsia="宋体"/>
                <w:b/>
                <w:bCs/>
                <w:sz w:val="21"/>
                <w:szCs w:val="21"/>
              </w:rPr>
            </w:pPr>
          </w:p>
        </w:tc>
        <w:tc>
          <w:tcPr>
            <w:tcW w:w="918" w:type="dxa"/>
          </w:tcPr>
          <w:p>
            <w:pPr>
              <w:spacing w:line="360" w:lineRule="auto"/>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eastAsia="宋体"/>
                <w:b/>
                <w:bCs/>
                <w:sz w:val="21"/>
                <w:szCs w:val="21"/>
              </w:rPr>
            </w:pPr>
          </w:p>
        </w:tc>
        <w:tc>
          <w:tcPr>
            <w:tcW w:w="971" w:type="dxa"/>
          </w:tcPr>
          <w:p>
            <w:pPr>
              <w:spacing w:line="360" w:lineRule="auto"/>
              <w:rPr>
                <w:rFonts w:ascii="宋体" w:hAnsi="宋体" w:eastAsia="宋体"/>
                <w:b/>
                <w:bCs/>
                <w:sz w:val="21"/>
                <w:szCs w:val="21"/>
              </w:rPr>
            </w:pPr>
          </w:p>
        </w:tc>
        <w:tc>
          <w:tcPr>
            <w:tcW w:w="1296" w:type="dxa"/>
          </w:tcPr>
          <w:p>
            <w:pPr>
              <w:spacing w:line="360" w:lineRule="auto"/>
              <w:rPr>
                <w:rFonts w:ascii="宋体" w:hAnsi="宋体" w:eastAsia="宋体"/>
                <w:b/>
                <w:bCs/>
                <w:sz w:val="21"/>
                <w:szCs w:val="21"/>
              </w:rPr>
            </w:pPr>
          </w:p>
        </w:tc>
        <w:tc>
          <w:tcPr>
            <w:tcW w:w="1050" w:type="dxa"/>
          </w:tcPr>
          <w:p>
            <w:pPr>
              <w:spacing w:line="360" w:lineRule="auto"/>
              <w:rPr>
                <w:rFonts w:ascii="宋体" w:hAnsi="宋体" w:eastAsia="宋体"/>
                <w:b/>
                <w:bCs/>
                <w:sz w:val="21"/>
                <w:szCs w:val="21"/>
              </w:rPr>
            </w:pPr>
          </w:p>
        </w:tc>
        <w:tc>
          <w:tcPr>
            <w:tcW w:w="1036" w:type="dxa"/>
          </w:tcPr>
          <w:p>
            <w:pPr>
              <w:spacing w:line="360" w:lineRule="auto"/>
              <w:rPr>
                <w:rFonts w:ascii="宋体" w:hAnsi="宋体" w:eastAsia="宋体"/>
                <w:b/>
                <w:bCs/>
                <w:sz w:val="21"/>
                <w:szCs w:val="21"/>
              </w:rPr>
            </w:pPr>
          </w:p>
        </w:tc>
        <w:tc>
          <w:tcPr>
            <w:tcW w:w="982" w:type="dxa"/>
          </w:tcPr>
          <w:p>
            <w:pPr>
              <w:spacing w:line="360" w:lineRule="auto"/>
              <w:rPr>
                <w:rFonts w:ascii="宋体" w:hAnsi="宋体" w:eastAsia="宋体"/>
                <w:b/>
                <w:bCs/>
                <w:sz w:val="21"/>
                <w:szCs w:val="21"/>
              </w:rPr>
            </w:pPr>
          </w:p>
        </w:tc>
        <w:tc>
          <w:tcPr>
            <w:tcW w:w="1418" w:type="dxa"/>
          </w:tcPr>
          <w:p>
            <w:pPr>
              <w:spacing w:line="360" w:lineRule="auto"/>
              <w:rPr>
                <w:rFonts w:ascii="宋体" w:hAnsi="宋体" w:eastAsia="宋体"/>
                <w:b/>
                <w:bCs/>
                <w:sz w:val="21"/>
                <w:szCs w:val="21"/>
              </w:rPr>
            </w:pPr>
          </w:p>
        </w:tc>
        <w:tc>
          <w:tcPr>
            <w:tcW w:w="1241" w:type="dxa"/>
          </w:tcPr>
          <w:p>
            <w:pPr>
              <w:spacing w:line="360" w:lineRule="auto"/>
              <w:rPr>
                <w:rFonts w:ascii="宋体" w:hAnsi="宋体" w:eastAsia="宋体"/>
                <w:b/>
                <w:bCs/>
                <w:sz w:val="21"/>
                <w:szCs w:val="21"/>
              </w:rPr>
            </w:pPr>
          </w:p>
        </w:tc>
        <w:tc>
          <w:tcPr>
            <w:tcW w:w="791" w:type="dxa"/>
          </w:tcPr>
          <w:p>
            <w:pPr>
              <w:spacing w:line="360" w:lineRule="auto"/>
              <w:rPr>
                <w:rFonts w:ascii="宋体" w:hAnsi="宋体" w:eastAsia="宋体"/>
                <w:b/>
                <w:bCs/>
                <w:sz w:val="21"/>
                <w:szCs w:val="21"/>
              </w:rPr>
            </w:pPr>
          </w:p>
        </w:tc>
        <w:tc>
          <w:tcPr>
            <w:tcW w:w="918" w:type="dxa"/>
          </w:tcPr>
          <w:p>
            <w:pPr>
              <w:spacing w:line="360" w:lineRule="auto"/>
              <w:rPr>
                <w:rFonts w:ascii="宋体" w:hAnsi="宋体" w:eastAsia="宋体"/>
                <w:b/>
                <w:bCs/>
                <w:sz w:val="21"/>
                <w:szCs w:val="21"/>
              </w:rPr>
            </w:pPr>
          </w:p>
        </w:tc>
        <w:tc>
          <w:tcPr>
            <w:tcW w:w="918" w:type="dxa"/>
          </w:tcPr>
          <w:p>
            <w:pPr>
              <w:spacing w:line="360" w:lineRule="auto"/>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97" w:type="dxa"/>
          </w:tcPr>
          <w:p>
            <w:pPr>
              <w:spacing w:line="360" w:lineRule="auto"/>
              <w:rPr>
                <w:rFonts w:ascii="宋体" w:hAnsi="宋体" w:eastAsia="宋体"/>
                <w:b/>
                <w:bCs/>
                <w:sz w:val="21"/>
                <w:szCs w:val="21"/>
              </w:rPr>
            </w:pPr>
          </w:p>
        </w:tc>
        <w:tc>
          <w:tcPr>
            <w:tcW w:w="971" w:type="dxa"/>
          </w:tcPr>
          <w:p>
            <w:pPr>
              <w:spacing w:line="360" w:lineRule="auto"/>
              <w:rPr>
                <w:rFonts w:ascii="宋体" w:hAnsi="宋体" w:eastAsia="宋体"/>
                <w:b/>
                <w:bCs/>
                <w:sz w:val="21"/>
                <w:szCs w:val="21"/>
              </w:rPr>
            </w:pPr>
          </w:p>
        </w:tc>
        <w:tc>
          <w:tcPr>
            <w:tcW w:w="1296" w:type="dxa"/>
          </w:tcPr>
          <w:p>
            <w:pPr>
              <w:spacing w:line="360" w:lineRule="auto"/>
              <w:rPr>
                <w:rFonts w:ascii="宋体" w:hAnsi="宋体" w:eastAsia="宋体"/>
                <w:b/>
                <w:bCs/>
                <w:sz w:val="21"/>
                <w:szCs w:val="21"/>
              </w:rPr>
            </w:pPr>
          </w:p>
        </w:tc>
        <w:tc>
          <w:tcPr>
            <w:tcW w:w="1050" w:type="dxa"/>
          </w:tcPr>
          <w:p>
            <w:pPr>
              <w:spacing w:line="360" w:lineRule="auto"/>
              <w:rPr>
                <w:rFonts w:ascii="宋体" w:hAnsi="宋体" w:eastAsia="宋体"/>
                <w:b/>
                <w:bCs/>
                <w:sz w:val="21"/>
                <w:szCs w:val="21"/>
              </w:rPr>
            </w:pPr>
          </w:p>
        </w:tc>
        <w:tc>
          <w:tcPr>
            <w:tcW w:w="1036" w:type="dxa"/>
          </w:tcPr>
          <w:p>
            <w:pPr>
              <w:spacing w:line="360" w:lineRule="auto"/>
              <w:rPr>
                <w:rFonts w:ascii="宋体" w:hAnsi="宋体" w:eastAsia="宋体"/>
                <w:b/>
                <w:bCs/>
                <w:sz w:val="21"/>
                <w:szCs w:val="21"/>
              </w:rPr>
            </w:pPr>
          </w:p>
        </w:tc>
        <w:tc>
          <w:tcPr>
            <w:tcW w:w="982" w:type="dxa"/>
          </w:tcPr>
          <w:p>
            <w:pPr>
              <w:spacing w:line="360" w:lineRule="auto"/>
              <w:rPr>
                <w:rFonts w:ascii="宋体" w:hAnsi="宋体" w:eastAsia="宋体"/>
                <w:b/>
                <w:bCs/>
                <w:sz w:val="21"/>
                <w:szCs w:val="21"/>
              </w:rPr>
            </w:pPr>
          </w:p>
        </w:tc>
        <w:tc>
          <w:tcPr>
            <w:tcW w:w="1418" w:type="dxa"/>
          </w:tcPr>
          <w:p>
            <w:pPr>
              <w:spacing w:line="360" w:lineRule="auto"/>
              <w:rPr>
                <w:rFonts w:ascii="宋体" w:hAnsi="宋体" w:eastAsia="宋体"/>
                <w:b/>
                <w:bCs/>
                <w:sz w:val="21"/>
                <w:szCs w:val="21"/>
              </w:rPr>
            </w:pPr>
          </w:p>
        </w:tc>
        <w:tc>
          <w:tcPr>
            <w:tcW w:w="1241" w:type="dxa"/>
          </w:tcPr>
          <w:p>
            <w:pPr>
              <w:spacing w:line="360" w:lineRule="auto"/>
              <w:rPr>
                <w:rFonts w:ascii="宋体" w:hAnsi="宋体" w:eastAsia="宋体"/>
                <w:b/>
                <w:bCs/>
                <w:sz w:val="21"/>
                <w:szCs w:val="21"/>
              </w:rPr>
            </w:pPr>
          </w:p>
        </w:tc>
        <w:tc>
          <w:tcPr>
            <w:tcW w:w="1709" w:type="dxa"/>
            <w:gridSpan w:val="2"/>
            <w:vAlign w:val="center"/>
          </w:tcPr>
          <w:p>
            <w:pPr>
              <w:jc w:val="center"/>
              <w:rPr>
                <w:rFonts w:ascii="宋体" w:hAnsi="宋体" w:eastAsia="宋体"/>
                <w:b/>
                <w:bCs/>
                <w:sz w:val="21"/>
                <w:szCs w:val="21"/>
              </w:rPr>
            </w:pPr>
            <w:r>
              <w:rPr>
                <w:rFonts w:hint="eastAsia" w:ascii="宋体" w:hAnsi="宋体" w:eastAsia="宋体"/>
                <w:b/>
                <w:bCs/>
                <w:sz w:val="21"/>
                <w:szCs w:val="21"/>
              </w:rPr>
              <w:t>合计总额</w:t>
            </w:r>
          </w:p>
        </w:tc>
        <w:tc>
          <w:tcPr>
            <w:tcW w:w="918" w:type="dxa"/>
          </w:tcPr>
          <w:p>
            <w:pPr>
              <w:spacing w:line="360" w:lineRule="auto"/>
              <w:rPr>
                <w:rFonts w:ascii="宋体" w:hAnsi="宋体" w:eastAsia="宋体"/>
                <w:b/>
                <w:bCs/>
                <w:sz w:val="21"/>
                <w:szCs w:val="21"/>
              </w:rPr>
            </w:pPr>
          </w:p>
        </w:tc>
      </w:tr>
    </w:tbl>
    <w:p>
      <w:pPr>
        <w:numPr>
          <w:ilvl w:val="0"/>
          <w:numId w:val="0"/>
        </w:numPr>
        <w:jc w:val="center"/>
        <w:rPr>
          <w:rFonts w:ascii="宋体" w:hAnsi="宋体" w:eastAsia="宋体"/>
          <w:b/>
          <w:sz w:val="24"/>
          <w:szCs w:val="24"/>
        </w:rPr>
      </w:pPr>
      <w:r>
        <w:rPr>
          <w:rFonts w:hint="eastAsia" w:ascii="宋体" w:hAnsi="宋体"/>
          <w:b/>
          <w:sz w:val="24"/>
          <w:szCs w:val="24"/>
          <w:lang w:val="en-US" w:eastAsia="zh-CN"/>
        </w:rPr>
        <w:t>2.2</w:t>
      </w:r>
      <w:r>
        <w:rPr>
          <w:rFonts w:hint="eastAsia" w:ascii="宋体" w:hAnsi="宋体" w:eastAsia="宋体"/>
          <w:b/>
          <w:sz w:val="24"/>
          <w:szCs w:val="24"/>
        </w:rPr>
        <w:t>使用产品的医院名单</w:t>
      </w:r>
      <w:r>
        <w:rPr>
          <w:rFonts w:hint="eastAsia" w:ascii="宋体" w:hAnsi="宋体" w:eastAsia="宋体"/>
          <w:b/>
          <w:sz w:val="24"/>
          <w:szCs w:val="24"/>
          <w:lang w:eastAsia="zh-CN"/>
        </w:rPr>
        <w:t>（附清晰的发票复印件）</w:t>
      </w:r>
    </w:p>
    <w:tbl>
      <w:tblPr>
        <w:tblStyle w:val="39"/>
        <w:tblW w:w="10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1241"/>
        <w:gridCol w:w="2346"/>
        <w:gridCol w:w="1786"/>
        <w:gridCol w:w="133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Align w:val="center"/>
          </w:tcPr>
          <w:p>
            <w:pPr>
              <w:spacing w:line="360" w:lineRule="auto"/>
              <w:jc w:val="center"/>
              <w:rPr>
                <w:rFonts w:ascii="宋体" w:hAnsi="宋体" w:eastAsia="宋体"/>
                <w:b/>
                <w:bCs/>
                <w:szCs w:val="21"/>
              </w:rPr>
            </w:pPr>
            <w:r>
              <w:rPr>
                <w:rFonts w:hint="eastAsia" w:ascii="宋体" w:hAnsi="宋体" w:eastAsia="宋体"/>
                <w:b/>
                <w:bCs/>
                <w:szCs w:val="21"/>
              </w:rPr>
              <w:t>规格及型号</w:t>
            </w:r>
          </w:p>
        </w:tc>
        <w:tc>
          <w:tcPr>
            <w:tcW w:w="1241" w:type="dxa"/>
            <w:vAlign w:val="center"/>
          </w:tcPr>
          <w:p>
            <w:pPr>
              <w:spacing w:line="360" w:lineRule="auto"/>
              <w:jc w:val="center"/>
              <w:rPr>
                <w:rFonts w:ascii="宋体" w:hAnsi="宋体" w:eastAsia="宋体"/>
                <w:b/>
                <w:bCs/>
                <w:szCs w:val="21"/>
              </w:rPr>
            </w:pPr>
            <w:r>
              <w:rPr>
                <w:rFonts w:hint="eastAsia" w:ascii="宋体" w:hAnsi="宋体" w:eastAsia="宋体"/>
                <w:b/>
                <w:bCs/>
                <w:szCs w:val="21"/>
              </w:rPr>
              <w:t>省份+城市</w:t>
            </w:r>
          </w:p>
        </w:tc>
        <w:tc>
          <w:tcPr>
            <w:tcW w:w="2346" w:type="dxa"/>
            <w:vAlign w:val="center"/>
          </w:tcPr>
          <w:p>
            <w:pPr>
              <w:spacing w:line="360" w:lineRule="auto"/>
              <w:jc w:val="center"/>
              <w:rPr>
                <w:rFonts w:ascii="宋体" w:hAnsi="宋体" w:eastAsia="宋体"/>
                <w:b/>
                <w:bCs/>
                <w:szCs w:val="21"/>
              </w:rPr>
            </w:pPr>
            <w:r>
              <w:rPr>
                <w:rFonts w:hint="eastAsia" w:ascii="宋体" w:hAnsi="宋体" w:eastAsia="宋体"/>
                <w:b/>
                <w:bCs/>
                <w:szCs w:val="21"/>
              </w:rPr>
              <w:t>医院名称</w:t>
            </w:r>
          </w:p>
        </w:tc>
        <w:tc>
          <w:tcPr>
            <w:tcW w:w="1786" w:type="dxa"/>
            <w:vAlign w:val="center"/>
          </w:tcPr>
          <w:p>
            <w:pPr>
              <w:spacing w:line="360" w:lineRule="auto"/>
              <w:jc w:val="center"/>
              <w:rPr>
                <w:rFonts w:ascii="宋体" w:hAnsi="宋体" w:eastAsia="宋体"/>
                <w:b/>
                <w:bCs/>
                <w:szCs w:val="21"/>
              </w:rPr>
            </w:pPr>
            <w:r>
              <w:rPr>
                <w:rFonts w:hint="eastAsia" w:ascii="宋体" w:hAnsi="宋体" w:eastAsia="宋体"/>
                <w:b/>
                <w:bCs/>
                <w:szCs w:val="21"/>
              </w:rPr>
              <w:t>医院级别</w:t>
            </w:r>
          </w:p>
        </w:tc>
        <w:tc>
          <w:tcPr>
            <w:tcW w:w="1337" w:type="dxa"/>
            <w:vAlign w:val="center"/>
          </w:tcPr>
          <w:p>
            <w:pPr>
              <w:spacing w:line="360" w:lineRule="auto"/>
              <w:jc w:val="center"/>
              <w:rPr>
                <w:rFonts w:ascii="宋体" w:hAnsi="宋体" w:eastAsia="宋体"/>
                <w:b/>
                <w:bCs/>
                <w:szCs w:val="21"/>
              </w:rPr>
            </w:pPr>
            <w:r>
              <w:rPr>
                <w:rFonts w:hint="eastAsia" w:ascii="宋体" w:hAnsi="宋体" w:eastAsia="宋体"/>
                <w:b/>
                <w:bCs/>
                <w:szCs w:val="21"/>
              </w:rPr>
              <w:t>发票日期</w:t>
            </w:r>
          </w:p>
        </w:tc>
        <w:tc>
          <w:tcPr>
            <w:tcW w:w="1436" w:type="dxa"/>
            <w:vAlign w:val="center"/>
          </w:tcPr>
          <w:p>
            <w:pPr>
              <w:spacing w:line="360" w:lineRule="auto"/>
              <w:jc w:val="center"/>
              <w:rPr>
                <w:rFonts w:ascii="宋体" w:hAnsi="宋体" w:eastAsia="宋体"/>
                <w:b/>
                <w:bCs/>
                <w:szCs w:val="21"/>
              </w:rPr>
            </w:pPr>
            <w:r>
              <w:rPr>
                <w:rFonts w:hint="eastAsia" w:ascii="宋体" w:hAnsi="宋体" w:eastAsia="宋体"/>
                <w:b/>
                <w:bCs/>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2" w:type="dxa"/>
            <w:vAlign w:val="center"/>
          </w:tcPr>
          <w:p>
            <w:pPr>
              <w:jc w:val="center"/>
              <w:rPr>
                <w:rFonts w:ascii="宋体" w:hAnsi="宋体" w:eastAsia="宋体"/>
                <w:sz w:val="24"/>
              </w:rPr>
            </w:pPr>
          </w:p>
        </w:tc>
        <w:tc>
          <w:tcPr>
            <w:tcW w:w="1241" w:type="dxa"/>
            <w:vAlign w:val="center"/>
          </w:tcPr>
          <w:p>
            <w:pPr>
              <w:jc w:val="center"/>
              <w:rPr>
                <w:rFonts w:ascii="宋体" w:hAnsi="宋体" w:eastAsia="宋体"/>
                <w:sz w:val="24"/>
              </w:rPr>
            </w:pPr>
          </w:p>
        </w:tc>
        <w:tc>
          <w:tcPr>
            <w:tcW w:w="2346" w:type="dxa"/>
            <w:vAlign w:val="center"/>
          </w:tcPr>
          <w:p>
            <w:pPr>
              <w:jc w:val="center"/>
              <w:rPr>
                <w:rFonts w:ascii="宋体" w:hAnsi="宋体" w:eastAsia="宋体"/>
                <w:sz w:val="24"/>
              </w:rPr>
            </w:pPr>
          </w:p>
        </w:tc>
        <w:tc>
          <w:tcPr>
            <w:tcW w:w="1786" w:type="dxa"/>
            <w:vAlign w:val="center"/>
          </w:tcPr>
          <w:p>
            <w:pPr>
              <w:jc w:val="center"/>
              <w:rPr>
                <w:rFonts w:ascii="宋体" w:hAnsi="宋体" w:eastAsia="宋体"/>
                <w:sz w:val="24"/>
              </w:rPr>
            </w:pPr>
          </w:p>
        </w:tc>
        <w:tc>
          <w:tcPr>
            <w:tcW w:w="1337" w:type="dxa"/>
            <w:vAlign w:val="center"/>
          </w:tcPr>
          <w:p>
            <w:pPr>
              <w:jc w:val="center"/>
              <w:rPr>
                <w:rFonts w:ascii="宋体" w:hAnsi="宋体" w:eastAsia="宋体"/>
                <w:sz w:val="24"/>
              </w:rPr>
            </w:pPr>
          </w:p>
        </w:tc>
        <w:tc>
          <w:tcPr>
            <w:tcW w:w="1436"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2" w:type="dxa"/>
            <w:vAlign w:val="center"/>
          </w:tcPr>
          <w:p>
            <w:pPr>
              <w:jc w:val="center"/>
              <w:rPr>
                <w:rFonts w:ascii="宋体" w:hAnsi="宋体" w:eastAsia="宋体"/>
                <w:sz w:val="24"/>
              </w:rPr>
            </w:pPr>
          </w:p>
        </w:tc>
        <w:tc>
          <w:tcPr>
            <w:tcW w:w="1241" w:type="dxa"/>
            <w:vAlign w:val="center"/>
          </w:tcPr>
          <w:p>
            <w:pPr>
              <w:jc w:val="center"/>
              <w:rPr>
                <w:rFonts w:ascii="宋体" w:hAnsi="宋体" w:eastAsia="宋体"/>
                <w:sz w:val="24"/>
              </w:rPr>
            </w:pPr>
          </w:p>
        </w:tc>
        <w:tc>
          <w:tcPr>
            <w:tcW w:w="2346" w:type="dxa"/>
            <w:vAlign w:val="center"/>
          </w:tcPr>
          <w:p>
            <w:pPr>
              <w:jc w:val="center"/>
              <w:rPr>
                <w:rFonts w:ascii="宋体" w:hAnsi="宋体" w:eastAsia="宋体"/>
                <w:sz w:val="24"/>
              </w:rPr>
            </w:pPr>
          </w:p>
        </w:tc>
        <w:tc>
          <w:tcPr>
            <w:tcW w:w="1786" w:type="dxa"/>
            <w:vAlign w:val="center"/>
          </w:tcPr>
          <w:p>
            <w:pPr>
              <w:jc w:val="center"/>
              <w:rPr>
                <w:rFonts w:ascii="宋体" w:hAnsi="宋体" w:eastAsia="宋体"/>
                <w:sz w:val="24"/>
              </w:rPr>
            </w:pPr>
          </w:p>
        </w:tc>
        <w:tc>
          <w:tcPr>
            <w:tcW w:w="1337" w:type="dxa"/>
            <w:vAlign w:val="center"/>
          </w:tcPr>
          <w:p>
            <w:pPr>
              <w:jc w:val="center"/>
              <w:rPr>
                <w:rFonts w:ascii="宋体" w:hAnsi="宋体" w:eastAsia="宋体"/>
                <w:sz w:val="24"/>
              </w:rPr>
            </w:pPr>
          </w:p>
        </w:tc>
        <w:tc>
          <w:tcPr>
            <w:tcW w:w="1436"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2" w:type="dxa"/>
            <w:vAlign w:val="center"/>
          </w:tcPr>
          <w:p>
            <w:pPr>
              <w:jc w:val="center"/>
              <w:rPr>
                <w:rFonts w:ascii="宋体" w:hAnsi="宋体" w:eastAsia="宋体"/>
                <w:sz w:val="24"/>
              </w:rPr>
            </w:pPr>
          </w:p>
        </w:tc>
        <w:tc>
          <w:tcPr>
            <w:tcW w:w="1241" w:type="dxa"/>
            <w:vAlign w:val="center"/>
          </w:tcPr>
          <w:p>
            <w:pPr>
              <w:jc w:val="center"/>
              <w:rPr>
                <w:rFonts w:ascii="宋体" w:hAnsi="宋体" w:eastAsia="宋体"/>
                <w:sz w:val="24"/>
              </w:rPr>
            </w:pPr>
          </w:p>
        </w:tc>
        <w:tc>
          <w:tcPr>
            <w:tcW w:w="2346" w:type="dxa"/>
            <w:vAlign w:val="center"/>
          </w:tcPr>
          <w:p>
            <w:pPr>
              <w:jc w:val="center"/>
              <w:rPr>
                <w:rFonts w:ascii="宋体" w:hAnsi="宋体" w:eastAsia="宋体"/>
                <w:sz w:val="24"/>
              </w:rPr>
            </w:pPr>
          </w:p>
        </w:tc>
        <w:tc>
          <w:tcPr>
            <w:tcW w:w="1786" w:type="dxa"/>
            <w:vAlign w:val="center"/>
          </w:tcPr>
          <w:p>
            <w:pPr>
              <w:jc w:val="center"/>
              <w:rPr>
                <w:rFonts w:ascii="宋体" w:hAnsi="宋体" w:eastAsia="宋体"/>
                <w:sz w:val="24"/>
              </w:rPr>
            </w:pPr>
          </w:p>
        </w:tc>
        <w:tc>
          <w:tcPr>
            <w:tcW w:w="1337" w:type="dxa"/>
            <w:vAlign w:val="center"/>
          </w:tcPr>
          <w:p>
            <w:pPr>
              <w:jc w:val="center"/>
              <w:rPr>
                <w:rFonts w:ascii="宋体" w:hAnsi="宋体" w:eastAsia="宋体"/>
                <w:sz w:val="24"/>
              </w:rPr>
            </w:pPr>
          </w:p>
        </w:tc>
        <w:tc>
          <w:tcPr>
            <w:tcW w:w="1436" w:type="dxa"/>
            <w:vAlign w:val="center"/>
          </w:tcPr>
          <w:p>
            <w:pPr>
              <w:jc w:val="center"/>
              <w:rPr>
                <w:rFonts w:ascii="宋体" w:hAnsi="宋体" w:eastAsia="宋体"/>
                <w:sz w:val="24"/>
              </w:rPr>
            </w:pPr>
          </w:p>
        </w:tc>
      </w:tr>
    </w:tbl>
    <w:p>
      <w:pPr>
        <w:jc w:val="left"/>
      </w:pPr>
      <w:r>
        <w:rPr>
          <w:rFonts w:hint="eastAsia"/>
        </w:rPr>
        <w:t>注：</w:t>
      </w:r>
    </w:p>
    <w:p>
      <w:pPr>
        <w:numPr>
          <w:ilvl w:val="0"/>
          <w:numId w:val="11"/>
        </w:numPr>
        <w:jc w:val="left"/>
      </w:pPr>
      <w:r>
        <w:rPr>
          <w:rFonts w:hint="eastAsia"/>
        </w:rPr>
        <w:t>如空格不够填写可自行添加，请勿删除表格内容；</w:t>
      </w:r>
    </w:p>
    <w:p>
      <w:pPr>
        <w:jc w:val="center"/>
        <w:rPr>
          <w:rFonts w:ascii="宋体" w:hAnsi="宋体" w:eastAsia="宋体"/>
          <w:b/>
          <w:sz w:val="24"/>
        </w:rPr>
      </w:pPr>
    </w:p>
    <w:p>
      <w:pPr>
        <w:jc w:val="center"/>
        <w:rPr>
          <w:rFonts w:ascii="宋体" w:hAnsi="宋体" w:eastAsia="宋体"/>
          <w:b/>
          <w:sz w:val="24"/>
        </w:rPr>
      </w:pPr>
    </w:p>
    <w:p>
      <w:pPr>
        <w:jc w:val="center"/>
        <w:rPr>
          <w:rFonts w:ascii="宋体" w:hAnsi="宋体" w:eastAsia="宋体"/>
          <w:b/>
          <w:sz w:val="24"/>
        </w:rPr>
      </w:pPr>
      <w:r>
        <w:rPr>
          <w:rFonts w:hint="eastAsia" w:ascii="宋体" w:hAnsi="宋体"/>
          <w:b/>
          <w:bCs w:val="0"/>
          <w:sz w:val="24"/>
          <w:lang w:val="en-US" w:eastAsia="zh-CN"/>
        </w:rPr>
        <w:t>2.3</w:t>
      </w:r>
      <w:r>
        <w:rPr>
          <w:rFonts w:hint="eastAsia" w:ascii="宋体" w:hAnsi="宋体" w:eastAsia="宋体"/>
          <w:b/>
          <w:bCs w:val="0"/>
          <w:sz w:val="24"/>
        </w:rPr>
        <w:t>配送时效（请打“√”）</w:t>
      </w:r>
    </w:p>
    <w:p>
      <w:pPr>
        <w:jc w:val="center"/>
        <w:rPr>
          <w:rFonts w:ascii="宋体" w:hAnsi="宋体" w:eastAsia="宋体"/>
          <w:b/>
          <w:sz w:val="24"/>
        </w:rPr>
      </w:pPr>
    </w:p>
    <w:tbl>
      <w:tblPr>
        <w:tblStyle w:val="39"/>
        <w:tblW w:w="6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361"/>
        <w:gridCol w:w="1418"/>
        <w:gridCol w:w="127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pPr>
              <w:spacing w:line="360" w:lineRule="auto"/>
              <w:jc w:val="center"/>
              <w:rPr>
                <w:rFonts w:ascii="宋体" w:hAnsi="宋体" w:eastAsia="宋体"/>
                <w:b/>
                <w:bCs/>
                <w:szCs w:val="21"/>
              </w:rPr>
            </w:pPr>
            <w:r>
              <w:rPr>
                <w:rFonts w:hint="eastAsia" w:ascii="宋体" w:hAnsi="宋体" w:eastAsia="宋体"/>
                <w:b/>
                <w:bCs/>
                <w:szCs w:val="21"/>
              </w:rPr>
              <w:t>当天</w:t>
            </w:r>
          </w:p>
        </w:tc>
        <w:tc>
          <w:tcPr>
            <w:tcW w:w="1361" w:type="dxa"/>
            <w:vAlign w:val="center"/>
          </w:tcPr>
          <w:p>
            <w:pPr>
              <w:spacing w:line="360" w:lineRule="auto"/>
              <w:jc w:val="center"/>
              <w:rPr>
                <w:rFonts w:ascii="宋体" w:hAnsi="宋体" w:eastAsia="宋体"/>
                <w:b/>
                <w:bCs/>
                <w:szCs w:val="21"/>
              </w:rPr>
            </w:pPr>
            <w:r>
              <w:rPr>
                <w:rFonts w:hint="eastAsia" w:ascii="宋体" w:hAnsi="宋体" w:eastAsia="宋体"/>
                <w:b/>
                <w:bCs/>
                <w:szCs w:val="21"/>
              </w:rPr>
              <w:t>3个工作日</w:t>
            </w:r>
          </w:p>
        </w:tc>
        <w:tc>
          <w:tcPr>
            <w:tcW w:w="1418" w:type="dxa"/>
            <w:vAlign w:val="center"/>
          </w:tcPr>
          <w:p>
            <w:pPr>
              <w:spacing w:line="360" w:lineRule="auto"/>
              <w:jc w:val="center"/>
              <w:rPr>
                <w:rFonts w:ascii="宋体" w:hAnsi="宋体" w:eastAsia="宋体"/>
                <w:b/>
                <w:bCs/>
                <w:szCs w:val="21"/>
              </w:rPr>
            </w:pPr>
            <w:r>
              <w:rPr>
                <w:rFonts w:hint="eastAsia" w:ascii="宋体" w:hAnsi="宋体" w:eastAsia="宋体"/>
                <w:b/>
                <w:bCs/>
                <w:szCs w:val="21"/>
              </w:rPr>
              <w:t>1周内</w:t>
            </w:r>
          </w:p>
        </w:tc>
        <w:tc>
          <w:tcPr>
            <w:tcW w:w="1275" w:type="dxa"/>
            <w:vAlign w:val="center"/>
          </w:tcPr>
          <w:p>
            <w:pPr>
              <w:spacing w:line="360" w:lineRule="auto"/>
              <w:jc w:val="center"/>
              <w:rPr>
                <w:rFonts w:ascii="宋体" w:hAnsi="宋体" w:eastAsia="宋体"/>
                <w:b/>
                <w:bCs/>
                <w:szCs w:val="21"/>
              </w:rPr>
            </w:pPr>
            <w:r>
              <w:rPr>
                <w:rFonts w:hint="eastAsia" w:ascii="宋体" w:hAnsi="宋体" w:eastAsia="宋体"/>
                <w:b/>
                <w:bCs/>
                <w:szCs w:val="21"/>
              </w:rPr>
              <w:t>1-2周内</w:t>
            </w:r>
          </w:p>
        </w:tc>
        <w:tc>
          <w:tcPr>
            <w:tcW w:w="1390" w:type="dxa"/>
            <w:vAlign w:val="center"/>
          </w:tcPr>
          <w:p>
            <w:pPr>
              <w:spacing w:line="360" w:lineRule="auto"/>
              <w:jc w:val="center"/>
              <w:rPr>
                <w:rFonts w:ascii="宋体" w:hAnsi="宋体" w:eastAsia="宋体"/>
                <w:b/>
                <w:bCs/>
                <w:szCs w:val="21"/>
              </w:rPr>
            </w:pPr>
            <w:r>
              <w:rPr>
                <w:rFonts w:hint="eastAsia" w:ascii="宋体" w:hAnsi="宋体" w:eastAsia="宋体"/>
                <w:b/>
                <w:bCs/>
                <w:szCs w:val="21"/>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04" w:type="dxa"/>
            <w:vAlign w:val="center"/>
          </w:tcPr>
          <w:p>
            <w:pPr>
              <w:spacing w:line="360" w:lineRule="auto"/>
              <w:jc w:val="center"/>
              <w:rPr>
                <w:rFonts w:ascii="宋体" w:hAnsi="宋体" w:eastAsia="宋体"/>
                <w:sz w:val="24"/>
              </w:rPr>
            </w:pPr>
          </w:p>
        </w:tc>
        <w:tc>
          <w:tcPr>
            <w:tcW w:w="1361" w:type="dxa"/>
            <w:vAlign w:val="center"/>
          </w:tcPr>
          <w:p>
            <w:pPr>
              <w:spacing w:line="360" w:lineRule="auto"/>
              <w:jc w:val="center"/>
              <w:rPr>
                <w:rFonts w:ascii="宋体" w:hAnsi="宋体" w:eastAsia="宋体"/>
                <w:sz w:val="24"/>
              </w:rPr>
            </w:pPr>
          </w:p>
        </w:tc>
        <w:tc>
          <w:tcPr>
            <w:tcW w:w="1418" w:type="dxa"/>
            <w:vAlign w:val="center"/>
          </w:tcPr>
          <w:p>
            <w:pPr>
              <w:spacing w:line="360" w:lineRule="auto"/>
              <w:jc w:val="center"/>
              <w:rPr>
                <w:rFonts w:ascii="宋体" w:hAnsi="宋体" w:eastAsia="宋体"/>
                <w:sz w:val="24"/>
              </w:rPr>
            </w:pPr>
          </w:p>
        </w:tc>
        <w:tc>
          <w:tcPr>
            <w:tcW w:w="1275" w:type="dxa"/>
            <w:vAlign w:val="center"/>
          </w:tcPr>
          <w:p>
            <w:pPr>
              <w:spacing w:line="360" w:lineRule="auto"/>
              <w:jc w:val="center"/>
              <w:rPr>
                <w:rFonts w:ascii="宋体" w:hAnsi="宋体" w:eastAsia="宋体"/>
                <w:sz w:val="24"/>
              </w:rPr>
            </w:pPr>
          </w:p>
        </w:tc>
        <w:tc>
          <w:tcPr>
            <w:tcW w:w="1390" w:type="dxa"/>
            <w:vAlign w:val="center"/>
          </w:tcPr>
          <w:p>
            <w:pPr>
              <w:spacing w:line="360" w:lineRule="auto"/>
              <w:jc w:val="center"/>
              <w:rPr>
                <w:rFonts w:ascii="宋体" w:hAnsi="宋体" w:eastAsia="宋体"/>
                <w:sz w:val="24"/>
              </w:rPr>
            </w:pPr>
          </w:p>
        </w:tc>
      </w:tr>
    </w:tbl>
    <w:p/>
    <w:p>
      <w:pPr>
        <w:jc w:val="left"/>
      </w:pPr>
      <w:r>
        <w:rPr>
          <w:rFonts w:hint="eastAsia"/>
        </w:rPr>
        <w:t>注：</w:t>
      </w:r>
    </w:p>
    <w:p>
      <w:pPr>
        <w:numPr>
          <w:ilvl w:val="0"/>
          <w:numId w:val="0"/>
        </w:numPr>
        <w:jc w:val="left"/>
      </w:pPr>
      <w:r>
        <w:rPr>
          <w:rFonts w:hint="eastAsia"/>
          <w:lang w:val="en-US" w:eastAsia="zh-CN"/>
        </w:rPr>
        <w:t>1.</w:t>
      </w:r>
      <w:r>
        <w:rPr>
          <w:rFonts w:hint="eastAsia"/>
        </w:rPr>
        <w:t>如空格不够填写可自行添加，请勿删除表格内容；</w:t>
      </w:r>
    </w:p>
    <w:p>
      <w:pPr>
        <w:numPr>
          <w:ilvl w:val="0"/>
          <w:numId w:val="0"/>
        </w:numPr>
        <w:jc w:val="left"/>
        <w:rPr>
          <w:rFonts w:hint="eastAsia"/>
          <w:sz w:val="44"/>
          <w:szCs w:val="44"/>
          <w:lang w:eastAsia="zh-CN"/>
        </w:rPr>
      </w:pPr>
      <w:r>
        <w:rPr>
          <w:rFonts w:hint="eastAsia"/>
          <w:lang w:val="en-US" w:eastAsia="zh-CN"/>
        </w:rPr>
        <w:t>2.</w:t>
      </w:r>
      <w:r>
        <w:rPr>
          <w:rFonts w:hint="eastAsia"/>
        </w:rPr>
        <w:t>所提供的发票不限于贵司，</w:t>
      </w:r>
      <w:r>
        <w:rPr>
          <w:rFonts w:hint="eastAsia"/>
          <w:b/>
          <w:bCs/>
          <w:color w:val="FF0000"/>
        </w:rPr>
        <w:t>需近</w:t>
      </w:r>
      <w:r>
        <w:rPr>
          <w:rFonts w:hint="eastAsia"/>
          <w:b/>
          <w:bCs/>
          <w:color w:val="FF0000"/>
          <w:lang w:eastAsia="zh-CN"/>
        </w:rPr>
        <w:t>两</w:t>
      </w:r>
      <w:r>
        <w:rPr>
          <w:rFonts w:hint="eastAsia"/>
          <w:b/>
          <w:bCs/>
          <w:color w:val="FF0000"/>
        </w:rPr>
        <w:t>年内发票</w:t>
      </w:r>
      <w:r>
        <w:rPr>
          <w:rFonts w:hint="eastAsia"/>
        </w:rPr>
        <w:t>，优先考虑深圳市内，其次省内外；</w:t>
      </w:r>
    </w:p>
    <w:p>
      <w:pPr>
        <w:numPr>
          <w:ilvl w:val="0"/>
          <w:numId w:val="0"/>
        </w:numPr>
        <w:jc w:val="left"/>
        <w:rPr>
          <w:rFonts w:hint="eastAsia"/>
          <w:lang w:eastAsia="zh-CN"/>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lang w:val="en-US" w:eastAsia="zh-CN"/>
        </w:rPr>
        <w:t>3.</w:t>
      </w:r>
      <w:r>
        <w:rPr>
          <w:rFonts w:hint="eastAsia"/>
        </w:rPr>
        <w:t>供应商认为需要涉及的其他内容报价清单（</w:t>
      </w:r>
      <w:r>
        <w:rPr>
          <w:rFonts w:hint="eastAsia"/>
          <w:lang w:eastAsia="zh-CN"/>
        </w:rPr>
        <w:t>不改变</w:t>
      </w:r>
      <w:r>
        <w:rPr>
          <w:rFonts w:hint="eastAsia"/>
        </w:rPr>
        <w:t>格式</w:t>
      </w:r>
      <w:r>
        <w:rPr>
          <w:rFonts w:hint="eastAsia"/>
          <w:lang w:eastAsia="zh-CN"/>
        </w:rPr>
        <w:t>，可添加</w:t>
      </w:r>
      <w:r>
        <w:rPr>
          <w:rFonts w:hint="eastAsia"/>
          <w:lang w:val="en-US" w:eastAsia="zh-CN"/>
        </w:rPr>
        <w:t>其他内容）</w:t>
      </w:r>
    </w:p>
    <w:p>
      <w:pPr>
        <w:rPr>
          <w:rFonts w:hint="eastAsia"/>
          <w:lang w:eastAsia="zh-CN"/>
        </w:rPr>
      </w:pPr>
    </w:p>
    <w:p>
      <w:pPr>
        <w:pStyle w:val="6"/>
        <w:spacing w:before="0" w:after="0"/>
        <w:rPr>
          <w:rFonts w:hint="eastAsia" w:ascii="宋体" w:hAnsi="宋体" w:eastAsia="宋体"/>
          <w:sz w:val="44"/>
          <w:szCs w:val="44"/>
        </w:rPr>
      </w:pPr>
      <w:r>
        <w:rPr>
          <w:rFonts w:hint="eastAsia" w:ascii="宋体" w:hAnsi="宋体" w:eastAsia="宋体"/>
          <w:sz w:val="44"/>
          <w:szCs w:val="44"/>
        </w:rPr>
        <w:t>第四章  采购合同的重要提示</w:t>
      </w:r>
    </w:p>
    <w:p>
      <w:pPr>
        <w:jc w:val="both"/>
        <w:rPr>
          <w:rFonts w:hint="eastAsia" w:ascii="宋体" w:hAnsi="宋体" w:eastAsia="宋体"/>
          <w:b/>
          <w:bCs/>
          <w:sz w:val="36"/>
          <w:szCs w:val="36"/>
        </w:rPr>
      </w:pPr>
    </w:p>
    <w:p>
      <w:pPr>
        <w:ind w:firstLine="480" w:firstLineChars="200"/>
        <w:rPr>
          <w:rFonts w:ascii="宋体" w:hAnsi="宋体" w:eastAsia="宋体"/>
          <w:sz w:val="24"/>
          <w:szCs w:val="24"/>
        </w:rPr>
      </w:pPr>
      <w:r>
        <w:rPr>
          <w:rFonts w:hint="eastAsia" w:ascii="宋体" w:hAnsi="宋体" w:eastAsia="宋体"/>
          <w:sz w:val="24"/>
          <w:szCs w:val="24"/>
        </w:rPr>
        <w:t>（一）中标人将于中标通知书发出之日起</w:t>
      </w:r>
      <w:r>
        <w:rPr>
          <w:rFonts w:hint="eastAsia" w:ascii="宋体" w:hAnsi="宋体"/>
          <w:sz w:val="24"/>
          <w:szCs w:val="24"/>
          <w:lang w:val="en-US" w:eastAsia="zh-CN"/>
        </w:rPr>
        <w:t>30</w:t>
      </w:r>
      <w:r>
        <w:rPr>
          <w:rFonts w:hint="eastAsia" w:ascii="宋体" w:hAnsi="宋体" w:eastAsia="宋体"/>
          <w:sz w:val="24"/>
          <w:szCs w:val="24"/>
        </w:rPr>
        <w:t>日内，按照招标文件和投标文件内容与采购单位签订书面合同，合同书必须采用本招标文件的合同样本；</w:t>
      </w:r>
    </w:p>
    <w:p>
      <w:pPr>
        <w:ind w:firstLine="480" w:firstLineChars="200"/>
        <w:rPr>
          <w:rFonts w:ascii="宋体" w:hAnsi="宋体" w:eastAsia="宋体"/>
          <w:sz w:val="24"/>
          <w:szCs w:val="24"/>
        </w:rPr>
      </w:pPr>
      <w:r>
        <w:rPr>
          <w:rFonts w:hint="eastAsia" w:ascii="宋体" w:hAnsi="宋体" w:eastAsia="宋体"/>
          <w:sz w:val="24"/>
          <w:szCs w:val="24"/>
        </w:rPr>
        <w:t>（二）中标人如不按招标文件的规定与采购单位签订合同，则采购机构将有充分的理由废除中标，给采购机构造成的损失应当予以赔偿，同时承担相应法律责任；</w:t>
      </w:r>
    </w:p>
    <w:p>
      <w:pPr>
        <w:ind w:firstLine="480" w:firstLineChars="200"/>
        <w:rPr>
          <w:rFonts w:hint="eastAsia" w:ascii="宋体" w:hAnsi="宋体" w:eastAsia="宋体"/>
          <w:sz w:val="24"/>
          <w:szCs w:val="24"/>
          <w:lang w:eastAsia="zh-CN"/>
        </w:rPr>
      </w:pPr>
      <w:r>
        <w:rPr>
          <w:rFonts w:hint="eastAsia" w:ascii="宋体" w:hAnsi="宋体" w:eastAsia="宋体"/>
          <w:sz w:val="24"/>
          <w:szCs w:val="24"/>
        </w:rPr>
        <w:t>（三）中标人应当按照合同约定履行义务，完成中标项目</w:t>
      </w:r>
      <w:r>
        <w:rPr>
          <w:rFonts w:hint="eastAsia" w:ascii="宋体" w:hAnsi="宋体"/>
          <w:sz w:val="24"/>
          <w:szCs w:val="24"/>
          <w:lang w:eastAsia="zh-CN"/>
        </w:rPr>
        <w:t>。</w:t>
      </w:r>
    </w:p>
    <w:p>
      <w:pPr>
        <w:ind w:firstLine="480" w:firstLineChars="200"/>
        <w:rPr>
          <w:rFonts w:ascii="宋体" w:hAnsi="宋体" w:eastAsia="宋体"/>
          <w:sz w:val="24"/>
          <w:szCs w:val="24"/>
        </w:rPr>
      </w:pPr>
      <w:r>
        <w:rPr>
          <w:rFonts w:hint="eastAsia" w:ascii="宋体" w:hAnsi="宋体" w:eastAsia="宋体"/>
          <w:sz w:val="24"/>
          <w:szCs w:val="24"/>
        </w:rPr>
        <w:t>（四）采购人与中标人签订的合同必须遵守本招标文件的合同条件，并且不得更改合同条件。</w:t>
      </w:r>
    </w:p>
    <w:p>
      <w:pPr>
        <w:ind w:firstLine="470" w:firstLineChars="196"/>
        <w:rPr>
          <w:rFonts w:hint="eastAsia" w:ascii="宋体" w:hAnsi="宋体"/>
          <w:sz w:val="24"/>
          <w:szCs w:val="24"/>
          <w:lang w:eastAsia="zh-CN"/>
        </w:rPr>
      </w:pPr>
      <w:r>
        <w:rPr>
          <w:rFonts w:hint="eastAsia" w:ascii="宋体" w:hAnsi="宋体" w:eastAsia="宋体"/>
          <w:sz w:val="24"/>
          <w:szCs w:val="24"/>
        </w:rPr>
        <w:t>（五）供应商必须诚信投标，对项目需求进行实质性响应。</w:t>
      </w:r>
    </w:p>
    <w:p>
      <w:pPr>
        <w:pStyle w:val="2"/>
        <w:rPr>
          <w:rFonts w:hint="default"/>
          <w:lang w:val="en-US" w:eastAsia="zh-CN"/>
        </w:rPr>
      </w:pPr>
      <w:r>
        <w:rPr>
          <w:rFonts w:hint="eastAsia"/>
          <w:lang w:val="en-US" w:eastAsia="zh-CN"/>
        </w:rPr>
        <w:t xml:space="preserve">    </w:t>
      </w:r>
      <w:r>
        <w:rPr>
          <w:rFonts w:hint="eastAsia" w:ascii="宋体" w:hAnsi="宋体" w:eastAsia="宋体" w:cs="Times New Roman"/>
          <w:b w:val="0"/>
          <w:bCs w:val="0"/>
          <w:kern w:val="2"/>
          <w:sz w:val="24"/>
          <w:szCs w:val="24"/>
          <w:lang w:val="en-US" w:eastAsia="zh-CN" w:bidi="ar-SA"/>
        </w:rPr>
        <w:t>（六）合同的具体细节以实际签署的版本为准。</w:t>
      </w: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0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ind w:left="315" w:leftChars="150" w:right="315" w:rightChars="150"/>
      <w:rPr>
        <w:rStyle w:val="42"/>
        <w:rFonts w:ascii="宋体" w:hAnsi="宋体"/>
        <w:sz w:val="21"/>
        <w:szCs w:val="21"/>
      </w:rPr>
    </w:pPr>
    <w:r>
      <w:rPr>
        <w:rFonts w:ascii="宋体" w:hAnsi="宋体"/>
        <w:sz w:val="21"/>
        <w:szCs w:val="21"/>
      </w:rPr>
      <w:fldChar w:fldCharType="begin"/>
    </w:r>
    <w:r>
      <w:rPr>
        <w:rStyle w:val="42"/>
        <w:rFonts w:ascii="宋体" w:hAnsi="宋体"/>
        <w:sz w:val="21"/>
        <w:szCs w:val="21"/>
      </w:rPr>
      <w:instrText xml:space="preserve">PAGE  </w:instrText>
    </w:r>
    <w:r>
      <w:rPr>
        <w:rFonts w:ascii="宋体" w:hAnsi="宋体"/>
        <w:sz w:val="21"/>
        <w:szCs w:val="21"/>
      </w:rPr>
      <w:fldChar w:fldCharType="separate"/>
    </w:r>
    <w:r>
      <w:rPr>
        <w:rStyle w:val="42"/>
        <w:rFonts w:ascii="宋体" w:hAnsi="宋体"/>
        <w:sz w:val="21"/>
        <w:szCs w:val="21"/>
      </w:rPr>
      <w:t>- 4 -</w:t>
    </w:r>
    <w:r>
      <w:rPr>
        <w:rFonts w:ascii="宋体" w:hAnsi="宋体"/>
        <w:sz w:val="21"/>
        <w:szCs w:val="21"/>
      </w:rPr>
      <w:fldChar w:fldCharType="end"/>
    </w:r>
  </w:p>
  <w:p>
    <w:pPr>
      <w:pStyle w:val="2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42"/>
      </w:rPr>
    </w:pPr>
    <w:r>
      <w:fldChar w:fldCharType="begin"/>
    </w:r>
    <w:r>
      <w:rPr>
        <w:rStyle w:val="42"/>
      </w:rPr>
      <w:instrText xml:space="preserve">PAGE  </w:instrText>
    </w:r>
    <w:r>
      <w:fldChar w:fldCharType="end"/>
    </w:r>
  </w:p>
  <w:p>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ind w:left="315" w:leftChars="150" w:right="315" w:rightChars="150"/>
      <w:rPr>
        <w:rStyle w:val="42"/>
        <w:rFonts w:ascii="宋体" w:hAnsi="宋体"/>
        <w:sz w:val="21"/>
        <w:szCs w:val="21"/>
      </w:rPr>
    </w:pPr>
    <w:r>
      <w:rPr>
        <w:rFonts w:ascii="宋体" w:hAnsi="宋体"/>
        <w:sz w:val="21"/>
        <w:szCs w:val="21"/>
      </w:rPr>
      <w:fldChar w:fldCharType="begin"/>
    </w:r>
    <w:r>
      <w:rPr>
        <w:rStyle w:val="42"/>
        <w:rFonts w:ascii="宋体" w:hAnsi="宋体"/>
        <w:sz w:val="21"/>
        <w:szCs w:val="21"/>
      </w:rPr>
      <w:instrText xml:space="preserve">PAGE  </w:instrText>
    </w:r>
    <w:r>
      <w:rPr>
        <w:rFonts w:ascii="宋体" w:hAnsi="宋体"/>
        <w:sz w:val="21"/>
        <w:szCs w:val="21"/>
      </w:rPr>
      <w:fldChar w:fldCharType="separate"/>
    </w:r>
    <w:r>
      <w:rPr>
        <w:rStyle w:val="42"/>
        <w:rFonts w:ascii="宋体" w:hAnsi="宋体"/>
        <w:sz w:val="21"/>
        <w:szCs w:val="21"/>
      </w:rPr>
      <w:t>- 4 -</w:t>
    </w:r>
    <w:r>
      <w:rPr>
        <w:rFonts w:ascii="宋体" w:hAnsi="宋体"/>
        <w:sz w:val="21"/>
        <w:szCs w:val="21"/>
      </w:rPr>
      <w:fldChar w:fldCharType="end"/>
    </w:r>
  </w:p>
  <w:p>
    <w:pPr>
      <w:pStyle w:val="2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fldChar w:fldCharType="begin"/>
    </w:r>
    <w:r>
      <w:rPr>
        <w:rStyle w:val="42"/>
      </w:rPr>
      <w:instrText xml:space="preserve">PAGE  </w:instrText>
    </w:r>
    <w:r>
      <w:fldChar w:fldCharType="separate"/>
    </w:r>
    <w:r>
      <w:rPr>
        <w:rStyle w:val="42"/>
      </w:rPr>
      <w:t>2</w:t>
    </w:r>
    <w: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default"/>
        <w:lang w:val="en-US"/>
      </w:rPr>
    </w:pPr>
    <w:r>
      <w:rPr>
        <w:rFonts w:hint="eastAsia"/>
      </w:rPr>
      <w:t>深圳市龙华区人民医院</w:t>
    </w:r>
    <w:r>
      <w:rPr>
        <w:rFonts w:hint="eastAsia"/>
        <w:lang w:eastAsia="zh-CN"/>
      </w:rPr>
      <w:t>外周神经丛刺激器（康复科）</w:t>
    </w:r>
    <w:r>
      <w:rPr>
        <w:rFonts w:hint="eastAsia"/>
      </w:rPr>
      <w:t xml:space="preserve">项目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default"/>
        <w:lang w:val="en-US"/>
      </w:rPr>
    </w:pPr>
    <w:r>
      <w:rPr>
        <w:rFonts w:hint="eastAsia"/>
      </w:rPr>
      <w:t>深圳市龙华区人民医院</w:t>
    </w:r>
    <w:r>
      <w:rPr>
        <w:rFonts w:hint="eastAsia"/>
        <w:lang w:eastAsia="zh-CN"/>
      </w:rPr>
      <w:t>外周神经丛刺激器（康复科）</w:t>
    </w:r>
    <w:r>
      <w:rPr>
        <w:rFonts w:hint="eastAsia"/>
      </w:rPr>
      <w:t xml:space="preserve">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FE5117"/>
    <w:multiLevelType w:val="singleLevel"/>
    <w:tmpl w:val="9EFE5117"/>
    <w:lvl w:ilvl="0" w:tentative="0">
      <w:start w:val="1"/>
      <w:numFmt w:val="decimal"/>
      <w:suff w:val="nothing"/>
      <w:lvlText w:val="%1、"/>
      <w:lvlJc w:val="left"/>
    </w:lvl>
  </w:abstractNum>
  <w:abstractNum w:abstractNumId="1">
    <w:nsid w:val="C0C447D1"/>
    <w:multiLevelType w:val="singleLevel"/>
    <w:tmpl w:val="C0C447D1"/>
    <w:lvl w:ilvl="0" w:tentative="0">
      <w:start w:val="15"/>
      <w:numFmt w:val="chineseCounting"/>
      <w:suff w:val="nothing"/>
      <w:lvlText w:val="%1、"/>
      <w:lvlJc w:val="left"/>
      <w:rPr>
        <w:rFonts w:hint="eastAsia"/>
      </w:rPr>
    </w:lvl>
  </w:abstractNum>
  <w:abstractNum w:abstractNumId="2">
    <w:nsid w:val="E3B45125"/>
    <w:multiLevelType w:val="singleLevel"/>
    <w:tmpl w:val="E3B45125"/>
    <w:lvl w:ilvl="0" w:tentative="0">
      <w:start w:val="1"/>
      <w:numFmt w:val="decimal"/>
      <w:suff w:val="nothing"/>
      <w:lvlText w:val="%1、"/>
      <w:lvlJc w:val="left"/>
    </w:lvl>
  </w:abstractNum>
  <w:abstractNum w:abstractNumId="3">
    <w:nsid w:val="00000001"/>
    <w:multiLevelType w:val="multilevel"/>
    <w:tmpl w:val="00000001"/>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3"/>
    <w:multiLevelType w:val="singleLevel"/>
    <w:tmpl w:val="00000003"/>
    <w:lvl w:ilvl="0" w:tentative="0">
      <w:start w:val="1"/>
      <w:numFmt w:val="decimal"/>
      <w:lvlText w:val="%1."/>
      <w:lvlJc w:val="left"/>
      <w:pPr>
        <w:tabs>
          <w:tab w:val="left" w:pos="312"/>
        </w:tabs>
      </w:pPr>
    </w:lvl>
  </w:abstractNum>
  <w:abstractNum w:abstractNumId="5">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ACB3AC"/>
    <w:multiLevelType w:val="singleLevel"/>
    <w:tmpl w:val="21ACB3AC"/>
    <w:lvl w:ilvl="0" w:tentative="0">
      <w:start w:val="18"/>
      <w:numFmt w:val="chineseCounting"/>
      <w:suff w:val="nothing"/>
      <w:lvlText w:val="%1、"/>
      <w:lvlJc w:val="left"/>
      <w:rPr>
        <w:rFonts w:hint="eastAsia"/>
      </w:rPr>
    </w:lvl>
  </w:abstractNum>
  <w:abstractNum w:abstractNumId="7">
    <w:nsid w:val="25353637"/>
    <w:multiLevelType w:val="singleLevel"/>
    <w:tmpl w:val="25353637"/>
    <w:lvl w:ilvl="0" w:tentative="0">
      <w:start w:val="1"/>
      <w:numFmt w:val="decimal"/>
      <w:lvlText w:val="%1."/>
      <w:lvlJc w:val="left"/>
      <w:pPr>
        <w:ind w:left="425" w:hanging="425"/>
      </w:pPr>
      <w:rPr>
        <w:rFonts w:hint="default"/>
      </w:rPr>
    </w:lvl>
  </w:abstractNum>
  <w:abstractNum w:abstractNumId="8">
    <w:nsid w:val="54679487"/>
    <w:multiLevelType w:val="singleLevel"/>
    <w:tmpl w:val="54679487"/>
    <w:lvl w:ilvl="0" w:tentative="0">
      <w:start w:val="2"/>
      <w:numFmt w:val="chineseCounting"/>
      <w:suff w:val="nothing"/>
      <w:lvlText w:val="%1、"/>
      <w:lvlJc w:val="left"/>
      <w:rPr>
        <w:rFonts w:hint="eastAsia"/>
      </w:rPr>
    </w:lvl>
  </w:abstractNum>
  <w:abstractNum w:abstractNumId="9">
    <w:nsid w:val="56E63BB1"/>
    <w:multiLevelType w:val="singleLevel"/>
    <w:tmpl w:val="56E63BB1"/>
    <w:lvl w:ilvl="0" w:tentative="0">
      <w:start w:val="16"/>
      <w:numFmt w:val="chineseCounting"/>
      <w:suff w:val="nothing"/>
      <w:lvlText w:val="%1、"/>
      <w:lvlJc w:val="left"/>
      <w:rPr>
        <w:rFonts w:hint="eastAsia"/>
      </w:rPr>
    </w:lvl>
  </w:abstractNum>
  <w:abstractNum w:abstractNumId="10">
    <w:nsid w:val="6F31E673"/>
    <w:multiLevelType w:val="singleLevel"/>
    <w:tmpl w:val="6F31E673"/>
    <w:lvl w:ilvl="0" w:tentative="0">
      <w:start w:val="1"/>
      <w:numFmt w:val="decimalEnclosedCircleChinese"/>
      <w:suff w:val="nothing"/>
      <w:lvlText w:val="%1　"/>
      <w:lvlJc w:val="left"/>
      <w:pPr>
        <w:ind w:left="0" w:firstLine="400"/>
      </w:pPr>
      <w:rPr>
        <w:rFonts w:hint="eastAsia"/>
      </w:rPr>
    </w:lvl>
  </w:abstractNum>
  <w:num w:numId="1">
    <w:abstractNumId w:val="10"/>
  </w:num>
  <w:num w:numId="2">
    <w:abstractNumId w:val="2"/>
  </w:num>
  <w:num w:numId="3">
    <w:abstractNumId w:val="8"/>
  </w:num>
  <w:num w:numId="4">
    <w:abstractNumId w:val="7"/>
  </w:num>
  <w:num w:numId="5">
    <w:abstractNumId w:val="3"/>
  </w:num>
  <w:num w:numId="6">
    <w:abstractNumId w:val="5"/>
  </w:num>
  <w:num w:numId="7">
    <w:abstractNumId w:val="9"/>
  </w:num>
  <w:num w:numId="8">
    <w:abstractNumId w:val="6"/>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91D78"/>
    <w:rsid w:val="038E6E00"/>
    <w:rsid w:val="04021C2D"/>
    <w:rsid w:val="048B13DA"/>
    <w:rsid w:val="05CE3D96"/>
    <w:rsid w:val="06A03246"/>
    <w:rsid w:val="07792FA4"/>
    <w:rsid w:val="0968519C"/>
    <w:rsid w:val="11B914A9"/>
    <w:rsid w:val="150F213A"/>
    <w:rsid w:val="15543751"/>
    <w:rsid w:val="185E0104"/>
    <w:rsid w:val="18986072"/>
    <w:rsid w:val="18A95CAE"/>
    <w:rsid w:val="1B7F116C"/>
    <w:rsid w:val="1CD63861"/>
    <w:rsid w:val="1DBA1939"/>
    <w:rsid w:val="1DF01670"/>
    <w:rsid w:val="1E07240F"/>
    <w:rsid w:val="1FE474CB"/>
    <w:rsid w:val="2063100E"/>
    <w:rsid w:val="218B04A4"/>
    <w:rsid w:val="247A2502"/>
    <w:rsid w:val="2655539B"/>
    <w:rsid w:val="26FF298F"/>
    <w:rsid w:val="28F170E5"/>
    <w:rsid w:val="2A234549"/>
    <w:rsid w:val="2BC06F6B"/>
    <w:rsid w:val="30A46140"/>
    <w:rsid w:val="30FD30C5"/>
    <w:rsid w:val="33EE6A9C"/>
    <w:rsid w:val="370161C5"/>
    <w:rsid w:val="37126E30"/>
    <w:rsid w:val="39462EFF"/>
    <w:rsid w:val="3A613B3C"/>
    <w:rsid w:val="3B6A4A3C"/>
    <w:rsid w:val="3B944C49"/>
    <w:rsid w:val="3CFD6AC7"/>
    <w:rsid w:val="3E5F3BD2"/>
    <w:rsid w:val="3F1A6C98"/>
    <w:rsid w:val="406978D4"/>
    <w:rsid w:val="40F7670C"/>
    <w:rsid w:val="420E1109"/>
    <w:rsid w:val="43B80D8C"/>
    <w:rsid w:val="43F2109D"/>
    <w:rsid w:val="49A14F5C"/>
    <w:rsid w:val="4AAB257D"/>
    <w:rsid w:val="4C7C65A3"/>
    <w:rsid w:val="4CFB4867"/>
    <w:rsid w:val="534346E5"/>
    <w:rsid w:val="53AF705F"/>
    <w:rsid w:val="56E362B5"/>
    <w:rsid w:val="5BFF596E"/>
    <w:rsid w:val="5E8D7B72"/>
    <w:rsid w:val="5ED4526B"/>
    <w:rsid w:val="5F3514C3"/>
    <w:rsid w:val="5FDA38D9"/>
    <w:rsid w:val="64F44F0E"/>
    <w:rsid w:val="652F4826"/>
    <w:rsid w:val="65426DE6"/>
    <w:rsid w:val="65BA4E8F"/>
    <w:rsid w:val="663F1856"/>
    <w:rsid w:val="664818F0"/>
    <w:rsid w:val="671018B0"/>
    <w:rsid w:val="68A87F6F"/>
    <w:rsid w:val="6C956CA6"/>
    <w:rsid w:val="6E957094"/>
    <w:rsid w:val="703D7D20"/>
    <w:rsid w:val="70D80583"/>
    <w:rsid w:val="71FD0580"/>
    <w:rsid w:val="737F7E00"/>
    <w:rsid w:val="76FD77E5"/>
    <w:rsid w:val="7AAC0120"/>
    <w:rsid w:val="7C0A0FFA"/>
    <w:rsid w:val="7CD51A95"/>
    <w:rsid w:val="7D0839EE"/>
    <w:rsid w:val="7FBC33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link w:val="61"/>
    <w:qFormat/>
    <w:uiPriority w:val="0"/>
    <w:pPr>
      <w:spacing w:before="340" w:after="330" w:line="360" w:lineRule="auto"/>
      <w:jc w:val="center"/>
      <w:outlineLvl w:val="0"/>
    </w:pPr>
    <w:rPr>
      <w:rFonts w:eastAsia="黑体"/>
      <w:kern w:val="44"/>
      <w:sz w:val="36"/>
      <w:szCs w:val="36"/>
    </w:rPr>
  </w:style>
  <w:style w:type="paragraph" w:styleId="6">
    <w:name w:val="heading 2"/>
    <w:basedOn w:val="4"/>
    <w:next w:val="5"/>
    <w:link w:val="59"/>
    <w:qFormat/>
    <w:uiPriority w:val="0"/>
    <w:pPr>
      <w:adjustRightInd w:val="0"/>
      <w:jc w:val="center"/>
      <w:textAlignment w:val="baseline"/>
      <w:outlineLvl w:val="1"/>
    </w:pPr>
    <w:rPr>
      <w:bCs w:val="0"/>
      <w:sz w:val="24"/>
      <w:szCs w:val="20"/>
    </w:rPr>
  </w:style>
  <w:style w:type="paragraph" w:styleId="4">
    <w:name w:val="heading 3"/>
    <w:basedOn w:val="5"/>
    <w:next w:val="1"/>
    <w:link w:val="53"/>
    <w:qFormat/>
    <w:uiPriority w:val="0"/>
    <w:pPr>
      <w:spacing w:before="260" w:after="260" w:line="240" w:lineRule="auto"/>
      <w:outlineLvl w:val="2"/>
    </w:pPr>
    <w:rPr>
      <w:rFonts w:ascii="宋体" w:hAnsi="宋体" w:eastAsia="宋体"/>
      <w:kern w:val="0"/>
      <w:szCs w:val="32"/>
    </w:rPr>
  </w:style>
  <w:style w:type="paragraph" w:styleId="5">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7"/>
    <w:qFormat/>
    <w:uiPriority w:val="0"/>
    <w:pPr>
      <w:keepNext/>
      <w:keepLines/>
      <w:spacing w:before="280" w:after="290" w:line="376" w:lineRule="auto"/>
      <w:outlineLvl w:val="4"/>
    </w:pPr>
    <w:rPr>
      <w:b/>
      <w:sz w:val="28"/>
      <w:szCs w:val="20"/>
    </w:rPr>
  </w:style>
  <w:style w:type="paragraph" w:styleId="9">
    <w:name w:val="heading 6"/>
    <w:basedOn w:val="1"/>
    <w:next w:val="8"/>
    <w:link w:val="72"/>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52"/>
    <w:qFormat/>
    <w:uiPriority w:val="0"/>
    <w:pPr>
      <w:keepNext/>
      <w:keepLines/>
      <w:spacing w:before="240" w:after="64" w:line="320" w:lineRule="auto"/>
      <w:outlineLvl w:val="6"/>
    </w:pPr>
    <w:rPr>
      <w:b/>
      <w:sz w:val="24"/>
      <w:szCs w:val="20"/>
    </w:rPr>
  </w:style>
  <w:style w:type="paragraph" w:styleId="11">
    <w:name w:val="heading 8"/>
    <w:basedOn w:val="1"/>
    <w:next w:val="8"/>
    <w:link w:val="54"/>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50"/>
    <w:qFormat/>
    <w:uiPriority w:val="0"/>
    <w:pPr>
      <w:keepNext/>
      <w:keepLines/>
      <w:spacing w:before="240" w:after="64" w:line="320" w:lineRule="auto"/>
      <w:outlineLvl w:val="8"/>
    </w:pPr>
    <w:rPr>
      <w:rFonts w:ascii="Arial" w:hAnsi="Arial" w:eastAsia="黑体"/>
      <w:szCs w:val="20"/>
    </w:rPr>
  </w:style>
  <w:style w:type="character" w:default="1" w:styleId="41">
    <w:name w:val="Default Paragraph Font"/>
    <w:qFormat/>
    <w:uiPriority w:val="1"/>
  </w:style>
  <w:style w:type="table" w:default="1" w:styleId="39">
    <w:name w:val="Normal Table"/>
    <w:qFormat/>
    <w:uiPriority w:val="99"/>
    <w:tblPr>
      <w:tblCellMar>
        <w:top w:w="0" w:type="dxa"/>
        <w:left w:w="108" w:type="dxa"/>
        <w:bottom w:w="0" w:type="dxa"/>
        <w:right w:w="108" w:type="dxa"/>
      </w:tblCellMar>
    </w:tblPr>
  </w:style>
  <w:style w:type="paragraph" w:styleId="2">
    <w:name w:val="Body Text"/>
    <w:basedOn w:val="1"/>
    <w:link w:val="56"/>
    <w:qFormat/>
    <w:uiPriority w:val="0"/>
    <w:pPr>
      <w:spacing w:line="360" w:lineRule="auto"/>
    </w:pPr>
    <w:rPr>
      <w:b/>
      <w:bCs/>
      <w:sz w:val="24"/>
      <w:szCs w:val="24"/>
    </w:rPr>
  </w:style>
  <w:style w:type="paragraph" w:styleId="8">
    <w:name w:val="Normal Indent"/>
    <w:basedOn w:val="1"/>
    <w:link w:val="58"/>
    <w:qFormat/>
    <w:uiPriority w:val="0"/>
    <w:pPr>
      <w:ind w:firstLine="420"/>
    </w:pPr>
    <w:rPr>
      <w:kern w:val="0"/>
      <w:sz w:val="20"/>
      <w:szCs w:val="20"/>
    </w:rPr>
  </w:style>
  <w:style w:type="paragraph" w:styleId="13">
    <w:name w:val="toc 7"/>
    <w:basedOn w:val="1"/>
    <w:next w:val="1"/>
    <w:qFormat/>
    <w:uiPriority w:val="0"/>
    <w:pPr>
      <w:ind w:left="1260"/>
      <w:jc w:val="left"/>
    </w:pPr>
    <w:rPr>
      <w:szCs w:val="21"/>
    </w:rPr>
  </w:style>
  <w:style w:type="paragraph" w:styleId="14">
    <w:name w:val="List Bullet"/>
    <w:basedOn w:val="1"/>
    <w:qFormat/>
    <w:uiPriority w:val="0"/>
    <w:pPr>
      <w:tabs>
        <w:tab w:val="left" w:pos="360"/>
      </w:tabs>
      <w:ind w:left="360" w:hanging="360" w:hangingChars="200"/>
    </w:pPr>
    <w:rPr>
      <w:szCs w:val="20"/>
    </w:rPr>
  </w:style>
  <w:style w:type="paragraph" w:styleId="15">
    <w:name w:val="Document Map"/>
    <w:basedOn w:val="1"/>
    <w:link w:val="71"/>
    <w:qFormat/>
    <w:uiPriority w:val="0"/>
    <w:pPr>
      <w:shd w:val="clear" w:color="auto" w:fill="000080"/>
    </w:pPr>
    <w:rPr>
      <w:szCs w:val="24"/>
    </w:rPr>
  </w:style>
  <w:style w:type="paragraph" w:styleId="16">
    <w:name w:val="annotation text"/>
    <w:basedOn w:val="1"/>
    <w:link w:val="64"/>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62"/>
    <w:qFormat/>
    <w:uiPriority w:val="0"/>
    <w:pPr>
      <w:spacing w:after="120"/>
    </w:pPr>
    <w:rPr>
      <w:sz w:val="16"/>
      <w:szCs w:val="16"/>
    </w:rPr>
  </w:style>
  <w:style w:type="paragraph" w:styleId="18">
    <w:name w:val="Body Text Indent"/>
    <w:basedOn w:val="1"/>
    <w:link w:val="57"/>
    <w:qFormat/>
    <w:uiPriority w:val="0"/>
    <w:pPr>
      <w:spacing w:line="360" w:lineRule="auto"/>
      <w:ind w:firstLine="420" w:firstLineChars="200"/>
    </w:pPr>
    <w:rPr>
      <w:szCs w:val="24"/>
    </w:rPr>
  </w:style>
  <w:style w:type="paragraph" w:styleId="19">
    <w:name w:val="toc 5"/>
    <w:basedOn w:val="1"/>
    <w:next w:val="1"/>
    <w:qFormat/>
    <w:uiPriority w:val="0"/>
    <w:pPr>
      <w:ind w:left="840"/>
      <w:jc w:val="left"/>
    </w:pPr>
    <w:rPr>
      <w:szCs w:val="21"/>
    </w:rPr>
  </w:style>
  <w:style w:type="paragraph" w:styleId="20">
    <w:name w:val="toc 3"/>
    <w:basedOn w:val="1"/>
    <w:next w:val="1"/>
    <w:qFormat/>
    <w:uiPriority w:val="0"/>
    <w:pPr>
      <w:ind w:left="420"/>
      <w:jc w:val="left"/>
    </w:pPr>
    <w:rPr>
      <w:i/>
      <w:iCs/>
      <w:szCs w:val="24"/>
    </w:rPr>
  </w:style>
  <w:style w:type="paragraph" w:styleId="21">
    <w:name w:val="Plain Text"/>
    <w:basedOn w:val="1"/>
    <w:link w:val="65"/>
    <w:qFormat/>
    <w:uiPriority w:val="0"/>
    <w:rPr>
      <w:rFonts w:ascii="宋体" w:hAnsi="Courier New"/>
      <w:szCs w:val="20"/>
    </w:rPr>
  </w:style>
  <w:style w:type="paragraph" w:styleId="22">
    <w:name w:val="toc 8"/>
    <w:basedOn w:val="1"/>
    <w:next w:val="1"/>
    <w:qFormat/>
    <w:uiPriority w:val="0"/>
    <w:pPr>
      <w:ind w:left="1470"/>
      <w:jc w:val="left"/>
    </w:pPr>
    <w:rPr>
      <w:szCs w:val="21"/>
    </w:rPr>
  </w:style>
  <w:style w:type="paragraph" w:styleId="23">
    <w:name w:val="Date"/>
    <w:basedOn w:val="1"/>
    <w:next w:val="1"/>
    <w:link w:val="66"/>
    <w:qFormat/>
    <w:uiPriority w:val="0"/>
    <w:pPr>
      <w:ind w:left="100" w:leftChars="2500"/>
    </w:pPr>
    <w:rPr>
      <w:rFonts w:ascii="Calibri" w:hAnsi="Calibri"/>
    </w:rPr>
  </w:style>
  <w:style w:type="paragraph" w:styleId="24">
    <w:name w:val="Body Text Indent 2"/>
    <w:basedOn w:val="1"/>
    <w:link w:val="46"/>
    <w:qFormat/>
    <w:uiPriority w:val="0"/>
    <w:pPr>
      <w:spacing w:beforeLines="50" w:afterLines="50" w:line="120" w:lineRule="auto"/>
      <w:ind w:firstLine="840" w:firstLineChars="400"/>
      <w:jc w:val="left"/>
    </w:pPr>
    <w:rPr>
      <w:rFonts w:ascii="宋体" w:hAnsi="宋体"/>
      <w:szCs w:val="24"/>
    </w:rPr>
  </w:style>
  <w:style w:type="paragraph" w:styleId="25">
    <w:name w:val="Balloon Text"/>
    <w:basedOn w:val="1"/>
    <w:link w:val="49"/>
    <w:qFormat/>
    <w:uiPriority w:val="0"/>
    <w:rPr>
      <w:sz w:val="18"/>
      <w:szCs w:val="18"/>
    </w:rPr>
  </w:style>
  <w:style w:type="paragraph" w:styleId="26">
    <w:name w:val="footer"/>
    <w:basedOn w:val="1"/>
    <w:link w:val="51"/>
    <w:qFormat/>
    <w:uiPriority w:val="0"/>
    <w:pPr>
      <w:tabs>
        <w:tab w:val="center" w:pos="4153"/>
        <w:tab w:val="right" w:pos="8306"/>
      </w:tabs>
      <w:snapToGrid w:val="0"/>
      <w:jc w:val="left"/>
    </w:pPr>
    <w:rPr>
      <w:rFonts w:ascii="Calibri" w:hAnsi="Calibri"/>
      <w:sz w:val="18"/>
      <w:szCs w:val="18"/>
    </w:rPr>
  </w:style>
  <w:style w:type="paragraph" w:styleId="27">
    <w:name w:val="header"/>
    <w:basedOn w:val="1"/>
    <w:link w:val="5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8">
    <w:name w:val="toc 1"/>
    <w:basedOn w:val="1"/>
    <w:next w:val="1"/>
    <w:qFormat/>
    <w:uiPriority w:val="0"/>
    <w:pPr>
      <w:spacing w:before="120" w:after="120"/>
      <w:jc w:val="left"/>
    </w:pPr>
    <w:rPr>
      <w:b/>
      <w:bCs/>
      <w:caps/>
      <w:szCs w:val="24"/>
    </w:rPr>
  </w:style>
  <w:style w:type="paragraph" w:styleId="29">
    <w:name w:val="toc 4"/>
    <w:basedOn w:val="1"/>
    <w:next w:val="1"/>
    <w:qFormat/>
    <w:uiPriority w:val="0"/>
    <w:pPr>
      <w:ind w:left="630"/>
      <w:jc w:val="left"/>
    </w:pPr>
    <w:rPr>
      <w:szCs w:val="21"/>
    </w:rPr>
  </w:style>
  <w:style w:type="paragraph" w:styleId="30">
    <w:name w:val="toc 6"/>
    <w:basedOn w:val="1"/>
    <w:next w:val="1"/>
    <w:qFormat/>
    <w:uiPriority w:val="0"/>
    <w:pPr>
      <w:ind w:left="1050"/>
      <w:jc w:val="left"/>
    </w:pPr>
    <w:rPr>
      <w:szCs w:val="21"/>
    </w:rPr>
  </w:style>
  <w:style w:type="paragraph" w:styleId="31">
    <w:name w:val="Body Text Indent 3"/>
    <w:basedOn w:val="1"/>
    <w:link w:val="47"/>
    <w:qFormat/>
    <w:uiPriority w:val="0"/>
    <w:pPr>
      <w:spacing w:line="360" w:lineRule="auto"/>
      <w:ind w:firstLine="482" w:firstLineChars="200"/>
    </w:pPr>
    <w:rPr>
      <w:rFonts w:ascii="宋体"/>
      <w:b/>
      <w:bCs/>
      <w:sz w:val="24"/>
      <w:szCs w:val="24"/>
    </w:rPr>
  </w:style>
  <w:style w:type="paragraph" w:styleId="32">
    <w:name w:val="toc 2"/>
    <w:basedOn w:val="1"/>
    <w:next w:val="1"/>
    <w:qFormat/>
    <w:uiPriority w:val="0"/>
    <w:pPr>
      <w:tabs>
        <w:tab w:val="right" w:leader="dot" w:pos="8296"/>
      </w:tabs>
      <w:ind w:left="210"/>
      <w:jc w:val="left"/>
    </w:pPr>
    <w:rPr>
      <w:smallCaps/>
      <w:szCs w:val="24"/>
    </w:rPr>
  </w:style>
  <w:style w:type="paragraph" w:styleId="33">
    <w:name w:val="toc 9"/>
    <w:basedOn w:val="1"/>
    <w:next w:val="1"/>
    <w:qFormat/>
    <w:uiPriority w:val="0"/>
    <w:pPr>
      <w:ind w:left="1680"/>
      <w:jc w:val="left"/>
    </w:pPr>
    <w:rPr>
      <w:szCs w:val="21"/>
    </w:rPr>
  </w:style>
  <w:style w:type="paragraph" w:styleId="34">
    <w:name w:val="Body Text 2"/>
    <w:basedOn w:val="1"/>
    <w:link w:val="70"/>
    <w:qFormat/>
    <w:uiPriority w:val="0"/>
    <w:pPr>
      <w:spacing w:line="360" w:lineRule="auto"/>
    </w:pPr>
    <w:rPr>
      <w:sz w:val="24"/>
      <w:szCs w:val="24"/>
    </w:rPr>
  </w:style>
  <w:style w:type="paragraph" w:styleId="35">
    <w:name w:val="HTML Preformatted"/>
    <w:basedOn w:val="1"/>
    <w:link w:val="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36">
    <w:name w:val="Normal (Web)"/>
    <w:basedOn w:val="1"/>
    <w:qFormat/>
    <w:uiPriority w:val="0"/>
    <w:rPr>
      <w:sz w:val="24"/>
      <w:szCs w:val="24"/>
    </w:rPr>
  </w:style>
  <w:style w:type="paragraph" w:styleId="37">
    <w:name w:val="Title"/>
    <w:basedOn w:val="1"/>
    <w:link w:val="60"/>
    <w:qFormat/>
    <w:uiPriority w:val="0"/>
    <w:pPr>
      <w:spacing w:before="240" w:after="60"/>
      <w:jc w:val="center"/>
      <w:outlineLvl w:val="0"/>
    </w:pPr>
    <w:rPr>
      <w:rFonts w:ascii="Arial" w:hAnsi="Arial" w:eastAsia="隶书" w:cs="Arial"/>
      <w:b/>
      <w:bCs/>
      <w:sz w:val="32"/>
      <w:szCs w:val="32"/>
    </w:rPr>
  </w:style>
  <w:style w:type="paragraph" w:styleId="38">
    <w:name w:val="annotation subject"/>
    <w:basedOn w:val="16"/>
    <w:next w:val="16"/>
    <w:link w:val="63"/>
    <w:qFormat/>
    <w:uiPriority w:val="0"/>
    <w:pPr>
      <w:autoSpaceDE/>
      <w:autoSpaceDN/>
      <w:adjustRightInd/>
      <w:textAlignment w:val="auto"/>
    </w:pPr>
    <w:rPr>
      <w:rFonts w:ascii="Times New Roman"/>
      <w:b/>
      <w:bCs/>
      <w:kern w:val="2"/>
      <w:sz w:val="21"/>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page number"/>
    <w:basedOn w:val="41"/>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basedOn w:val="41"/>
    <w:qFormat/>
    <w:uiPriority w:val="0"/>
    <w:rPr>
      <w:sz w:val="21"/>
      <w:szCs w:val="21"/>
    </w:rPr>
  </w:style>
  <w:style w:type="character" w:customStyle="1" w:styleId="46">
    <w:name w:val="正文文本缩进 2 Char"/>
    <w:basedOn w:val="41"/>
    <w:link w:val="24"/>
    <w:qFormat/>
    <w:uiPriority w:val="0"/>
    <w:rPr>
      <w:rFonts w:ascii="宋体" w:hAnsi="宋体" w:eastAsia="宋体" w:cs="Times New Roman"/>
      <w:szCs w:val="24"/>
    </w:rPr>
  </w:style>
  <w:style w:type="character" w:customStyle="1" w:styleId="47">
    <w:name w:val="正文文本缩进 3 Char"/>
    <w:basedOn w:val="41"/>
    <w:link w:val="31"/>
    <w:qFormat/>
    <w:uiPriority w:val="0"/>
    <w:rPr>
      <w:rFonts w:ascii="宋体" w:hAnsi="Times New Roman" w:eastAsia="宋体" w:cs="Times New Roman"/>
      <w:b/>
      <w:bCs/>
      <w:sz w:val="24"/>
      <w:szCs w:val="24"/>
    </w:rPr>
  </w:style>
  <w:style w:type="character" w:customStyle="1" w:styleId="48">
    <w:name w:val="标题 3 Char1"/>
    <w:link w:val="4"/>
    <w:qFormat/>
    <w:uiPriority w:val="0"/>
    <w:rPr>
      <w:rFonts w:ascii="宋体" w:hAnsi="宋体" w:eastAsia="宋体" w:cs="Times New Roman"/>
      <w:b/>
      <w:bCs/>
      <w:sz w:val="28"/>
      <w:szCs w:val="32"/>
    </w:rPr>
  </w:style>
  <w:style w:type="character" w:customStyle="1" w:styleId="49">
    <w:name w:val="批注框文本 Char"/>
    <w:basedOn w:val="41"/>
    <w:link w:val="25"/>
    <w:qFormat/>
    <w:uiPriority w:val="0"/>
    <w:rPr>
      <w:rFonts w:ascii="Times New Roman" w:hAnsi="Times New Roman" w:eastAsia="宋体" w:cs="Times New Roman"/>
      <w:sz w:val="18"/>
      <w:szCs w:val="18"/>
    </w:rPr>
  </w:style>
  <w:style w:type="character" w:customStyle="1" w:styleId="50">
    <w:name w:val="标题 9 Char"/>
    <w:basedOn w:val="41"/>
    <w:link w:val="12"/>
    <w:qFormat/>
    <w:uiPriority w:val="0"/>
    <w:rPr>
      <w:rFonts w:ascii="Arial" w:hAnsi="Arial" w:eastAsia="黑体" w:cs="Times New Roman"/>
      <w:szCs w:val="20"/>
    </w:rPr>
  </w:style>
  <w:style w:type="character" w:customStyle="1" w:styleId="51">
    <w:name w:val="页脚 Char"/>
    <w:basedOn w:val="41"/>
    <w:link w:val="26"/>
    <w:qFormat/>
    <w:uiPriority w:val="0"/>
    <w:rPr>
      <w:rFonts w:ascii="Calibri" w:hAnsi="Calibri" w:eastAsia="宋体" w:cs="Times New Roman"/>
      <w:sz w:val="18"/>
      <w:szCs w:val="18"/>
    </w:rPr>
  </w:style>
  <w:style w:type="character" w:customStyle="1" w:styleId="52">
    <w:name w:val="标题 7 Char"/>
    <w:basedOn w:val="41"/>
    <w:link w:val="10"/>
    <w:qFormat/>
    <w:uiPriority w:val="0"/>
    <w:rPr>
      <w:rFonts w:ascii="Times New Roman" w:hAnsi="Times New Roman" w:eastAsia="宋体" w:cs="Times New Roman"/>
      <w:b/>
      <w:sz w:val="24"/>
      <w:szCs w:val="20"/>
    </w:rPr>
  </w:style>
  <w:style w:type="character" w:customStyle="1" w:styleId="53">
    <w:name w:val="标题 3 Char"/>
    <w:basedOn w:val="41"/>
    <w:link w:val="4"/>
    <w:qFormat/>
    <w:uiPriority w:val="0"/>
    <w:rPr>
      <w:b/>
      <w:bCs/>
      <w:sz w:val="32"/>
      <w:szCs w:val="32"/>
    </w:rPr>
  </w:style>
  <w:style w:type="character" w:customStyle="1" w:styleId="54">
    <w:name w:val="标题 8 Char"/>
    <w:basedOn w:val="41"/>
    <w:link w:val="11"/>
    <w:qFormat/>
    <w:uiPriority w:val="0"/>
    <w:rPr>
      <w:rFonts w:ascii="Arial" w:hAnsi="Arial" w:eastAsia="黑体" w:cs="Times New Roman"/>
      <w:sz w:val="24"/>
      <w:szCs w:val="20"/>
    </w:rPr>
  </w:style>
  <w:style w:type="character" w:customStyle="1" w:styleId="55">
    <w:name w:val="页眉 Char"/>
    <w:basedOn w:val="41"/>
    <w:link w:val="27"/>
    <w:qFormat/>
    <w:uiPriority w:val="0"/>
    <w:rPr>
      <w:rFonts w:ascii="Calibri" w:hAnsi="Calibri" w:eastAsia="宋体" w:cs="Times New Roman"/>
      <w:sz w:val="18"/>
      <w:szCs w:val="18"/>
    </w:rPr>
  </w:style>
  <w:style w:type="character" w:customStyle="1" w:styleId="56">
    <w:name w:val="正文文本 Char"/>
    <w:basedOn w:val="41"/>
    <w:link w:val="2"/>
    <w:qFormat/>
    <w:uiPriority w:val="0"/>
    <w:rPr>
      <w:rFonts w:ascii="Times New Roman" w:hAnsi="Times New Roman" w:eastAsia="宋体" w:cs="Times New Roman"/>
      <w:b/>
      <w:bCs/>
      <w:sz w:val="24"/>
      <w:szCs w:val="24"/>
    </w:rPr>
  </w:style>
  <w:style w:type="character" w:customStyle="1" w:styleId="57">
    <w:name w:val="正文文本缩进 Char"/>
    <w:basedOn w:val="41"/>
    <w:link w:val="18"/>
    <w:qFormat/>
    <w:uiPriority w:val="0"/>
    <w:rPr>
      <w:rFonts w:ascii="Times New Roman" w:hAnsi="Times New Roman" w:eastAsia="宋体" w:cs="Times New Roman"/>
      <w:szCs w:val="24"/>
    </w:rPr>
  </w:style>
  <w:style w:type="character" w:customStyle="1" w:styleId="58">
    <w:name w:val="正文缩进 Char"/>
    <w:link w:val="8"/>
    <w:qFormat/>
    <w:uiPriority w:val="0"/>
    <w:rPr>
      <w:rFonts w:ascii="Times New Roman" w:hAnsi="Times New Roman" w:eastAsia="宋体" w:cs="Times New Roman"/>
      <w:szCs w:val="20"/>
    </w:rPr>
  </w:style>
  <w:style w:type="character" w:customStyle="1" w:styleId="59">
    <w:name w:val="标题 2 Char"/>
    <w:basedOn w:val="41"/>
    <w:link w:val="6"/>
    <w:qFormat/>
    <w:uiPriority w:val="0"/>
    <w:rPr>
      <w:rFonts w:ascii="宋体" w:hAnsi="宋体" w:eastAsia="宋体" w:cs="Times New Roman"/>
      <w:b/>
      <w:kern w:val="0"/>
      <w:sz w:val="24"/>
      <w:szCs w:val="20"/>
    </w:rPr>
  </w:style>
  <w:style w:type="character" w:customStyle="1" w:styleId="60">
    <w:name w:val="标题 Char"/>
    <w:basedOn w:val="41"/>
    <w:link w:val="37"/>
    <w:qFormat/>
    <w:uiPriority w:val="0"/>
    <w:rPr>
      <w:rFonts w:ascii="Arial" w:hAnsi="Arial" w:eastAsia="隶书" w:cs="Arial"/>
      <w:b/>
      <w:bCs/>
      <w:sz w:val="32"/>
      <w:szCs w:val="32"/>
    </w:rPr>
  </w:style>
  <w:style w:type="character" w:customStyle="1" w:styleId="61">
    <w:name w:val="标题 1 Char"/>
    <w:basedOn w:val="41"/>
    <w:link w:val="3"/>
    <w:qFormat/>
    <w:uiPriority w:val="0"/>
    <w:rPr>
      <w:rFonts w:ascii="宋体" w:hAnsi="宋体" w:eastAsia="黑体" w:cs="Times New Roman"/>
      <w:b/>
      <w:bCs/>
      <w:kern w:val="44"/>
      <w:sz w:val="36"/>
      <w:szCs w:val="36"/>
    </w:rPr>
  </w:style>
  <w:style w:type="character" w:customStyle="1" w:styleId="62">
    <w:name w:val="正文文本 3 Char"/>
    <w:basedOn w:val="41"/>
    <w:link w:val="17"/>
    <w:qFormat/>
    <w:uiPriority w:val="0"/>
    <w:rPr>
      <w:rFonts w:ascii="Times New Roman" w:hAnsi="Times New Roman" w:eastAsia="宋体" w:cs="Times New Roman"/>
      <w:sz w:val="16"/>
      <w:szCs w:val="16"/>
    </w:rPr>
  </w:style>
  <w:style w:type="character" w:customStyle="1" w:styleId="63">
    <w:name w:val="批注主题 Char"/>
    <w:basedOn w:val="64"/>
    <w:link w:val="38"/>
    <w:qFormat/>
    <w:uiPriority w:val="0"/>
    <w:rPr>
      <w:rFonts w:ascii="Times New Roman"/>
      <w:b/>
      <w:bCs/>
      <w:szCs w:val="24"/>
    </w:rPr>
  </w:style>
  <w:style w:type="character" w:customStyle="1" w:styleId="64">
    <w:name w:val="批注文字 Char"/>
    <w:basedOn w:val="41"/>
    <w:link w:val="16"/>
    <w:qFormat/>
    <w:uiPriority w:val="0"/>
    <w:rPr>
      <w:rFonts w:ascii="宋体" w:hAnsi="Times New Roman" w:eastAsia="宋体" w:cs="Times New Roman"/>
      <w:kern w:val="0"/>
      <w:sz w:val="34"/>
      <w:szCs w:val="20"/>
    </w:rPr>
  </w:style>
  <w:style w:type="character" w:customStyle="1" w:styleId="65">
    <w:name w:val="纯文本 Char"/>
    <w:basedOn w:val="41"/>
    <w:link w:val="21"/>
    <w:qFormat/>
    <w:uiPriority w:val="0"/>
    <w:rPr>
      <w:rFonts w:ascii="宋体" w:hAnsi="Courier New" w:eastAsia="宋体" w:cs="Times New Roman"/>
      <w:szCs w:val="20"/>
    </w:rPr>
  </w:style>
  <w:style w:type="character" w:customStyle="1" w:styleId="66">
    <w:name w:val="日期 Char"/>
    <w:basedOn w:val="41"/>
    <w:link w:val="23"/>
    <w:qFormat/>
    <w:uiPriority w:val="0"/>
    <w:rPr>
      <w:rFonts w:ascii="Calibri" w:hAnsi="Calibri" w:eastAsia="宋体" w:cs="Times New Roman"/>
    </w:rPr>
  </w:style>
  <w:style w:type="character" w:customStyle="1" w:styleId="67">
    <w:name w:val="标题 5 Char"/>
    <w:basedOn w:val="41"/>
    <w:link w:val="7"/>
    <w:qFormat/>
    <w:uiPriority w:val="0"/>
    <w:rPr>
      <w:rFonts w:ascii="Times New Roman" w:hAnsi="Times New Roman" w:eastAsia="宋体" w:cs="Times New Roman"/>
      <w:b/>
      <w:sz w:val="28"/>
      <w:szCs w:val="20"/>
    </w:rPr>
  </w:style>
  <w:style w:type="character" w:customStyle="1" w:styleId="68">
    <w:name w:val="HTML 预设格式 Char"/>
    <w:basedOn w:val="41"/>
    <w:link w:val="35"/>
    <w:qFormat/>
    <w:uiPriority w:val="0"/>
    <w:rPr>
      <w:rFonts w:ascii="Arial Unicode MS" w:hAnsi="Arial Unicode MS" w:eastAsia="Arial Unicode MS" w:cs="Times New Roman"/>
      <w:color w:val="000000"/>
      <w:kern w:val="0"/>
      <w:sz w:val="20"/>
      <w:szCs w:val="20"/>
    </w:rPr>
  </w:style>
  <w:style w:type="character" w:customStyle="1" w:styleId="69">
    <w:name w:val="标题 4 Char"/>
    <w:basedOn w:val="41"/>
    <w:link w:val="5"/>
    <w:qFormat/>
    <w:uiPriority w:val="0"/>
    <w:rPr>
      <w:rFonts w:ascii="Arial" w:hAnsi="Arial" w:eastAsia="黑体" w:cs="Times New Roman"/>
      <w:b/>
      <w:bCs/>
      <w:sz w:val="28"/>
      <w:szCs w:val="28"/>
    </w:rPr>
  </w:style>
  <w:style w:type="character" w:customStyle="1" w:styleId="70">
    <w:name w:val="正文文本 2 Char"/>
    <w:basedOn w:val="41"/>
    <w:link w:val="34"/>
    <w:qFormat/>
    <w:uiPriority w:val="0"/>
    <w:rPr>
      <w:rFonts w:ascii="Times New Roman" w:hAnsi="Times New Roman" w:eastAsia="宋体" w:cs="Times New Roman"/>
      <w:sz w:val="24"/>
      <w:szCs w:val="24"/>
    </w:rPr>
  </w:style>
  <w:style w:type="character" w:customStyle="1" w:styleId="71">
    <w:name w:val="文档结构图 Char"/>
    <w:basedOn w:val="41"/>
    <w:link w:val="15"/>
    <w:qFormat/>
    <w:uiPriority w:val="0"/>
    <w:rPr>
      <w:rFonts w:ascii="Times New Roman" w:hAnsi="Times New Roman" w:eastAsia="宋体" w:cs="Times New Roman"/>
      <w:szCs w:val="24"/>
      <w:shd w:val="clear" w:color="auto" w:fill="000080"/>
    </w:rPr>
  </w:style>
  <w:style w:type="character" w:customStyle="1" w:styleId="72">
    <w:name w:val="标题 6 Char"/>
    <w:basedOn w:val="41"/>
    <w:link w:val="9"/>
    <w:qFormat/>
    <w:uiPriority w:val="0"/>
    <w:rPr>
      <w:rFonts w:ascii="Arial" w:hAnsi="Arial" w:eastAsia="黑体" w:cs="Times New Roman"/>
      <w:b/>
      <w:sz w:val="24"/>
      <w:szCs w:val="20"/>
    </w:rPr>
  </w:style>
  <w:style w:type="paragraph" w:customStyle="1" w:styleId="7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74">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Char Char Char Char Char Char Char1"/>
    <w:basedOn w:val="1"/>
    <w:qFormat/>
    <w:uiPriority w:val="0"/>
    <w:pPr>
      <w:widowControl/>
      <w:spacing w:after="160" w:line="240" w:lineRule="exact"/>
      <w:jc w:val="left"/>
    </w:pPr>
    <w:rPr>
      <w:szCs w:val="24"/>
    </w:rPr>
  </w:style>
  <w:style w:type="paragraph" w:customStyle="1" w:styleId="7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9">
    <w:name w:val="Char Char Char Char Char"/>
    <w:basedOn w:val="1"/>
    <w:qFormat/>
    <w:uiPriority w:val="0"/>
    <w:rPr>
      <w:rFonts w:ascii="Tahoma" w:hAnsi="Tahoma"/>
      <w:sz w:val="24"/>
      <w:szCs w:val="20"/>
    </w:rPr>
  </w:style>
  <w:style w:type="paragraph" w:customStyle="1" w:styleId="80">
    <w:name w:val="Char Char Char Char Char Char Char"/>
    <w:basedOn w:val="1"/>
    <w:qFormat/>
    <w:uiPriority w:val="0"/>
    <w:pPr>
      <w:widowControl/>
      <w:spacing w:after="160" w:line="240" w:lineRule="exact"/>
      <w:jc w:val="left"/>
    </w:pPr>
    <w:rPr>
      <w:szCs w:val="24"/>
    </w:rPr>
  </w:style>
  <w:style w:type="paragraph" w:customStyle="1" w:styleId="81">
    <w:name w:val="列出段落1"/>
    <w:basedOn w:val="1"/>
    <w:qFormat/>
    <w:uiPriority w:val="34"/>
    <w:pPr>
      <w:ind w:firstLine="420" w:firstLineChars="200"/>
    </w:pPr>
  </w:style>
  <w:style w:type="paragraph" w:customStyle="1" w:styleId="8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83">
    <w:name w:val="自定义正文"/>
    <w:basedOn w:val="1"/>
    <w:qFormat/>
    <w:uiPriority w:val="0"/>
    <w:pPr>
      <w:spacing w:afterLines="50"/>
      <w:ind w:left="600" w:leftChars="600"/>
    </w:pPr>
    <w:rPr>
      <w:szCs w:val="24"/>
    </w:rPr>
  </w:style>
  <w:style w:type="paragraph" w:customStyle="1" w:styleId="84">
    <w:name w:val="Char Char"/>
    <w:basedOn w:val="1"/>
    <w:qFormat/>
    <w:uiPriority w:val="0"/>
    <w:rPr>
      <w:rFonts w:ascii="Tahoma" w:hAnsi="Tahoma"/>
      <w:sz w:val="24"/>
      <w:szCs w:val="20"/>
    </w:rPr>
  </w:style>
  <w:style w:type="paragraph" w:customStyle="1" w:styleId="8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87">
    <w:name w:val="列出段落2"/>
    <w:basedOn w:val="1"/>
    <w:qFormat/>
    <w:uiPriority w:val="0"/>
    <w:pPr>
      <w:ind w:firstLine="420" w:firstLineChars="200"/>
    </w:p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列出段落21"/>
    <w:basedOn w:val="1"/>
    <w:qFormat/>
    <w:uiPriority w:val="0"/>
    <w:pPr>
      <w:ind w:firstLine="420" w:firstLineChars="200"/>
    </w:pPr>
    <w:rPr>
      <w:rFonts w:ascii="Calibri" w:hAnsi="Calibri"/>
    </w:rPr>
  </w:style>
  <w:style w:type="character" w:customStyle="1" w:styleId="91">
    <w:name w:val="font11"/>
    <w:basedOn w:val="41"/>
    <w:qFormat/>
    <w:uiPriority w:val="0"/>
    <w:rPr>
      <w:rFonts w:hint="eastAsia" w:ascii="宋体" w:hAnsi="宋体" w:eastAsia="宋体"/>
      <w:color w:val="000000"/>
      <w:sz w:val="22"/>
      <w:szCs w:val="22"/>
      <w:u w:val="none"/>
    </w:rPr>
  </w:style>
  <w:style w:type="paragraph" w:customStyle="1" w:styleId="92">
    <w:name w:val="列出段落3"/>
    <w:basedOn w:val="1"/>
    <w:qFormat/>
    <w:uiPriority w:val="99"/>
    <w:pPr>
      <w:ind w:firstLine="420" w:firstLineChars="200"/>
    </w:pPr>
  </w:style>
  <w:style w:type="paragraph" w:customStyle="1" w:styleId="93">
    <w:name w:val="保留正文"/>
    <w:basedOn w:val="2"/>
    <w:qFormat/>
    <w:uiPriority w:val="0"/>
    <w:pPr>
      <w:keepNext/>
      <w:spacing w:after="160" w:line="240" w:lineRule="auto"/>
    </w:pPr>
    <w:rPr>
      <w:b w:val="0"/>
      <w:bCs w:val="0"/>
      <w:sz w:val="21"/>
    </w:rPr>
  </w:style>
  <w:style w:type="paragraph" w:customStyle="1" w:styleId="94">
    <w:name w:val="列出段落4"/>
    <w:basedOn w:val="1"/>
    <w:qFormat/>
    <w:uiPriority w:val="99"/>
    <w:pPr>
      <w:ind w:firstLine="420" w:firstLineChars="200"/>
    </w:pPr>
  </w:style>
  <w:style w:type="paragraph" w:styleId="95">
    <w:name w:val="List Paragraph"/>
    <w:basedOn w:val="1"/>
    <w:qFormat/>
    <w:uiPriority w:val="34"/>
    <w:pPr>
      <w:ind w:firstLine="420" w:firstLineChars="200"/>
    </w:pPr>
  </w:style>
  <w:style w:type="character" w:customStyle="1" w:styleId="96">
    <w:name w:val="font21"/>
    <w:basedOn w:val="41"/>
    <w:qFormat/>
    <w:uiPriority w:val="0"/>
    <w:rPr>
      <w:rFonts w:hint="eastAsia" w:ascii="宋体" w:hAnsi="宋体" w:eastAsia="宋体" w:cs="宋体"/>
      <w:color w:val="000000"/>
      <w:sz w:val="24"/>
      <w:szCs w:val="24"/>
      <w:u w:val="none"/>
    </w:rPr>
  </w:style>
  <w:style w:type="character" w:customStyle="1" w:styleId="97">
    <w:name w:val="font01"/>
    <w:basedOn w:val="4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F2C7E-B193-4E01-BEFA-BE40DC873123}">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1</Pages>
  <Words>11870</Words>
  <Characters>12541</Characters>
  <Paragraphs>1164</Paragraphs>
  <TotalTime>117</TotalTime>
  <ScaleCrop>false</ScaleCrop>
  <LinksUpToDate>false</LinksUpToDate>
  <CharactersWithSpaces>13602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2017-09-14T10:06:00Z</dcterms:created>
  <dc:creator>张婷婷</dc:creator>
  <cp:lastModifiedBy>刘燕</cp:lastModifiedBy>
  <cp:lastPrinted>2020-06-03T04:44:00Z</cp:lastPrinted>
  <dcterms:modified xsi:type="dcterms:W3CDTF">2020-09-08T10:01:40Z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